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841: Qualitative Research and Analytical Methods</w:t>
      </w:r>
    </w:p>
    <w:p>
      <w:pPr>
        <w:pStyle w:val="Heading2"/>
      </w:pPr>
      <w:r>
        <w:t xml:space="preserve">Lesson 3 · Sampling in Qualitative Research</w:t>
      </w:r>
    </w:p>
    <w:p>
      <w:pPr>
        <w:spacing w:after="70" w:before="0" w:line="260"/>
      </w:pPr>
      <w:r>
        <w:rPr>
          <w:i/>
          <w:iCs/>
          <w:color w:val="555555"/>
        </w:rPr>
        <w:t xml:space="preserve">Term week 3  ·  Three-hour session</w:t>
      </w:r>
    </w:p>
    <w:p>
      <w:pPr>
        <w:spacing w:after="90" w:before="0" w:line="260"/>
      </w:pPr>
      <w:r>
        <w:t xml:space="preserve">Reason about qualitative sampling and saturation, and defend a sample in writing. The distinction between theoretical and purposive sampling is the crux.</w:t>
      </w:r>
    </w:p>
    <w:p>
      <w:pPr>
        <w:pStyle w:val="Heading3"/>
      </w:pPr>
      <w:r>
        <w:t xml:space="preserve">Learning objectives</w:t>
      </w:r>
    </w:p>
    <w:p>
      <w:pPr>
        <w:pStyle w:val="ListParagraph"/>
        <w:numPr>
          <w:ilvl w:val="0"/>
          <w:numId w:val="2"/>
        </w:numPr>
        <w:spacing w:after="40" w:line="258"/>
      </w:pPr>
      <w:r>
        <w:t xml:space="preserve">Distinguish probability and nonprobability sampling and explain when each is the right job</w:t>
      </w:r>
    </w:p>
    <w:p>
      <w:pPr>
        <w:pStyle w:val="ListParagraph"/>
        <w:numPr>
          <w:ilvl w:val="0"/>
          <w:numId w:val="2"/>
        </w:numPr>
        <w:spacing w:after="40" w:line="258"/>
      </w:pPr>
      <w:r>
        <w:t xml:space="preserve">Define saturation and contrast classical, empirical, and revised contemporary heuristics for qualitative sample size</w:t>
      </w:r>
    </w:p>
    <w:p>
      <w:pPr>
        <w:pStyle w:val="ListParagraph"/>
        <w:numPr>
          <w:ilvl w:val="0"/>
          <w:numId w:val="2"/>
        </w:numPr>
        <w:spacing w:after="40" w:line="258"/>
      </w:pPr>
      <w:r>
        <w:t xml:space="preserve">Identify and contrast the six nonprobability sampling strategies covered in Bernard, Wutich &amp; Ryan, Chapter 3</w:t>
      </w:r>
    </w:p>
    <w:p>
      <w:pPr>
        <w:pStyle w:val="ListParagraph"/>
        <w:numPr>
          <w:ilvl w:val="0"/>
          <w:numId w:val="2"/>
        </w:numPr>
        <w:spacing w:after="40" w:line="258"/>
      </w:pPr>
      <w:r>
        <w:t xml:space="preserve">Distinguish theoretical sampling (Glaserian) from purposive sampling and explain why the difference matters</w:t>
      </w:r>
    </w:p>
    <w:p>
      <w:pPr>
        <w:pStyle w:val="ListParagraph"/>
        <w:numPr>
          <w:ilvl w:val="0"/>
          <w:numId w:val="2"/>
        </w:numPr>
        <w:spacing w:after="40" w:line="258"/>
      </w:pPr>
      <w:r>
        <w:t xml:space="preserve">Recognize when key-informant sampling is the right tool and how it relates to other strategies</w:t>
      </w:r>
    </w:p>
    <w:p>
      <w:pPr>
        <w:pStyle w:val="ListParagraph"/>
        <w:numPr>
          <w:ilvl w:val="0"/>
          <w:numId w:val="2"/>
        </w:numPr>
        <w:spacing w:after="40" w:line="258"/>
      </w:pPr>
      <w:r>
        <w:t xml:space="preserve">Defend a qualitative sample in writing: what your methods section owes the reader</w:t>
      </w:r>
    </w:p>
    <w:p>
      <w:pPr>
        <w:pStyle w:val="ListParagraph"/>
        <w:numPr>
          <w:ilvl w:val="0"/>
          <w:numId w:val="2"/>
        </w:numPr>
        <w:spacing w:after="40" w:line="258"/>
      </w:pPr>
      <w:r>
        <w:t xml:space="preserve">Document this course loneliness dataset's sampling logic and its limits on what your capstone can claim</w:t>
      </w:r>
    </w:p>
    <w:p>
      <w:pPr>
        <w:pStyle w:val="ListParagraph"/>
        <w:numPr>
          <w:ilvl w:val="0"/>
          <w:numId w:val="2"/>
        </w:numPr>
        <w:spacing w:after="40" w:line="258"/>
      </w:pPr>
      <w:r>
        <w:t xml:space="preserve">Complete the capstone milestone: a 600-word sampling memo and a one-page sampling matrix</w:t>
      </w:r>
    </w:p>
    <w:p>
      <w:pPr>
        <w:pStyle w:val="Heading3"/>
      </w:pPr>
      <w:r>
        <w:t xml:space="preserve">Before class (flipped preparation)</w:t>
      </w:r>
    </w:p>
    <w:p>
      <w:pPr>
        <w:spacing w:after="90" w:before="0" w:line="260"/>
      </w:pPr>
      <w:r>
        <w:t xml:space="preserve">Students complete the Lesson 3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Theoretical or purposive? (10 min)</w:t>
      </w:r>
    </w:p>
    <w:p>
      <w:pPr>
        <w:spacing w:after="90" w:before="0" w:line="260"/>
      </w:pPr>
      <w:r>
        <w:rPr>
          <w:b/>
          <w:bCs/>
        </w:rPr>
        <w:t xml:space="preserve">Set-up. </w:t>
      </w:r>
      <w:r>
        <w:t xml:space="preserve">Slide describing a recruitment plan that could be read either way.</w:t>
      </w:r>
    </w:p>
    <w:p>
      <w:pPr>
        <w:spacing w:after="30" w:before="0" w:line="260"/>
      </w:pPr>
      <w:r>
        <w:rPr>
          <w:b/>
          <w:bCs/>
        </w:rPr>
        <w:t xml:space="preserve">Run it:</w:t>
      </w:r>
    </w:p>
    <w:p>
      <w:pPr>
        <w:pStyle w:val="ListParagraph"/>
        <w:numPr>
          <w:ilvl w:val="0"/>
          <w:numId w:val="3"/>
        </w:numPr>
        <w:spacing w:after="40" w:line="258"/>
      </w:pPr>
      <w:r>
        <w:t xml:space="preserve">Students decide whether the plan is theoretical or purposive sampling and justify it (two minutes).</w:t>
      </w:r>
    </w:p>
    <w:p>
      <w:pPr>
        <w:pStyle w:val="ListParagraph"/>
        <w:numPr>
          <w:ilvl w:val="0"/>
          <w:numId w:val="3"/>
        </w:numPr>
        <w:spacing w:after="40" w:line="258"/>
      </w:pPr>
      <w:r>
        <w:t xml:space="preserve">Surface the distinction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Purposive sampling selects information-rich cases against pre-set criteria decided in advance.</w:t>
            </w:r>
          </w:p>
          <w:p>
            <w:pPr>
              <w:pStyle w:val="ListParagraph"/>
              <w:numPr>
                <w:ilvl w:val="0"/>
                <w:numId w:val="2"/>
              </w:numPr>
              <w:spacing w:after="30" w:line="258"/>
            </w:pPr>
            <w:r>
              <w:t xml:space="preserve">Theoretical sampling (from grounded theory) selects the next cases based on what the emerging analysis needs; it is iterative and analysis-driven.</w:t>
            </w:r>
          </w:p>
          <w:p>
            <w:pPr>
              <w:pStyle w:val="ListParagraph"/>
              <w:numPr>
                <w:ilvl w:val="0"/>
                <w:numId w:val="2"/>
              </w:numPr>
              <w:spacing w:after="30" w:line="258"/>
            </w:pPr>
            <w:r>
              <w:t xml:space="preserve">The difference matters because theoretical sampling cannot be fully planned before data collection.</w:t>
            </w:r>
          </w:p>
        </w:tc>
      </w:tr>
    </w:tbl>
    <w:p>
      <w:pPr>
        <w:pStyle w:val="Heading3"/>
      </w:pPr>
      <w:r>
        <w:t xml:space="preserve">2 · Co-construction review (34 min)</w:t>
      </w:r>
    </w:p>
    <w:p>
      <w:pPr>
        <w:pStyle w:val="Heading4"/>
      </w:pPr>
      <w:r>
        <w:t xml:space="preserve">Activity 1: Compare the strategies</w:t>
      </w:r>
    </w:p>
    <w:p>
      <w:pPr>
        <w:spacing w:after="30" w:before="0" w:line="260"/>
      </w:pPr>
      <w:r>
        <w:rPr>
          <w:i/>
          <w:iCs/>
          <w:color w:val="555555"/>
          <w:sz w:val="18"/>
          <w:szCs w:val="18"/>
        </w:rPr>
        <w:t xml:space="preserve">Seminar comparison, groups  ·  18 min</w:t>
      </w:r>
    </w:p>
    <w:p>
      <w:pPr>
        <w:spacing w:after="90" w:before="0" w:line="260"/>
      </w:pPr>
      <w:r>
        <w:rPr>
          <w:b/>
          <w:bCs/>
        </w:rPr>
        <w:t xml:space="preserve">Materials. </w:t>
      </w:r>
      <w:r>
        <w:t xml:space="preserve">Cards for the six nonprobability strategies (convenience, purposive, quota, snowball, theoretical, key-informant).</w:t>
      </w:r>
    </w:p>
    <w:p>
      <w:pPr>
        <w:spacing w:after="30" w:before="0" w:line="260"/>
      </w:pPr>
      <w:r>
        <w:rPr>
          <w:b/>
          <w:bCs/>
        </w:rPr>
        <w:t xml:space="preserve">Run it:</w:t>
      </w:r>
    </w:p>
    <w:p>
      <w:pPr>
        <w:pStyle w:val="ListParagraph"/>
        <w:numPr>
          <w:ilvl w:val="0"/>
          <w:numId w:val="4"/>
        </w:numPr>
        <w:spacing w:after="40" w:line="258"/>
      </w:pPr>
      <w:r>
        <w:t xml:space="preserve">Groups contrast the strategies and match each to a fitting question (eight minutes).</w:t>
      </w:r>
    </w:p>
    <w:p>
      <w:pPr>
        <w:pStyle w:val="ListParagraph"/>
        <w:numPr>
          <w:ilvl w:val="0"/>
          <w:numId w:val="4"/>
        </w:numPr>
        <w:spacing w:after="40" w:line="258"/>
      </w:pPr>
      <w:r>
        <w:t xml:space="preserve">Groups identify which strategies threaten credibility most and why.</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Contrast the six nonprobability strategies and match each to a question where it is the right tool.</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Purposive and theoretical sampling are workhorses of credible qualitative research; convenience is weakest for transferability.</w:t>
            </w:r>
          </w:p>
          <w:p>
            <w:pPr>
              <w:pStyle w:val="ListParagraph"/>
              <w:numPr>
                <w:ilvl w:val="0"/>
                <w:numId w:val="2"/>
              </w:numPr>
              <w:spacing w:after="30" w:line="258"/>
            </w:pPr>
            <w:r>
              <w:t xml:space="preserve">Key-informant sampling targets people with special knowledge, not typical experience.</w:t>
            </w:r>
          </w:p>
          <w:p>
            <w:pPr>
              <w:pStyle w:val="ListParagraph"/>
              <w:numPr>
                <w:ilvl w:val="0"/>
                <w:numId w:val="2"/>
              </w:numPr>
              <w:spacing w:after="30" w:line="258"/>
            </w:pPr>
            <w:r>
              <w:t xml:space="preserve">Snowball reaches hidden populations but risks a network-bounded, homogeneous sample.</w:t>
            </w:r>
          </w:p>
        </w:tc>
      </w:tr>
    </w:tbl>
    <w:p>
      <w:pPr>
        <w:spacing w:after="90" w:before="0" w:line="260"/>
      </w:pPr>
      <w:r>
        <w:rPr>
          <w:b/>
          <w:bCs/>
        </w:rPr>
        <w:t xml:space="preserve">Close. </w:t>
      </w:r>
      <w:r>
        <w:t xml:space="preserve">Students note which strategy the shared dataset used and its limits.</w:t>
      </w:r>
    </w:p>
    <w:p>
      <w:pPr>
        <w:pStyle w:val="Heading4"/>
      </w:pPr>
      <w:r>
        <w:t xml:space="preserve">Activity 2: What can this sample claim?</w:t>
      </w:r>
    </w:p>
    <w:p>
      <w:pPr>
        <w:spacing w:after="30" w:before="0" w:line="260"/>
      </w:pPr>
      <w:r>
        <w:rPr>
          <w:i/>
          <w:iCs/>
          <w:color w:val="555555"/>
          <w:sz w:val="18"/>
          <w:szCs w:val="18"/>
        </w:rPr>
        <w:t xml:space="preserve">Reasoning, pairs  ·  16 min</w:t>
      </w:r>
    </w:p>
    <w:p>
      <w:pPr>
        <w:spacing w:after="90" w:before="0" w:line="260"/>
      </w:pPr>
      <w:r>
        <w:rPr>
          <w:b/>
          <w:bCs/>
        </w:rPr>
        <w:t xml:space="preserve">Materials. </w:t>
      </w:r>
      <w:r>
        <w:t xml:space="preserve">The shared dataset's sampling description.</w:t>
      </w:r>
    </w:p>
    <w:p>
      <w:pPr>
        <w:spacing w:after="30" w:before="0" w:line="260"/>
      </w:pPr>
      <w:r>
        <w:rPr>
          <w:b/>
          <w:bCs/>
        </w:rPr>
        <w:t xml:space="preserve">Run it:</w:t>
      </w:r>
    </w:p>
    <w:p>
      <w:pPr>
        <w:pStyle w:val="ListParagraph"/>
        <w:numPr>
          <w:ilvl w:val="0"/>
          <w:numId w:val="5"/>
        </w:numPr>
        <w:spacing w:after="40" w:line="258"/>
      </w:pPr>
      <w:r>
        <w:t xml:space="preserve">Pairs determine what the dataset's sample can and cannot support as a claim (six minutes).</w:t>
      </w:r>
    </w:p>
    <w:p>
      <w:pPr>
        <w:pStyle w:val="ListParagraph"/>
        <w:numPr>
          <w:ilvl w:val="0"/>
          <w:numId w:val="5"/>
        </w:numPr>
        <w:spacing w:after="40" w:line="258"/>
      </w:pPr>
      <w:r>
        <w:t xml:space="preserve">Pairs reason about saturation: how would you know you had enough?</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Given how this sample was drawn, what can the capstone legitimately claim, and what is off-limits?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Saturation is the point where new data stop yielding new themes; classical, empirical, and revised heuristics disagree on how to judge it.</w:t>
            </w:r>
          </w:p>
          <w:p>
            <w:pPr>
              <w:pStyle w:val="ListParagraph"/>
              <w:numPr>
                <w:ilvl w:val="0"/>
                <w:numId w:val="2"/>
              </w:numPr>
              <w:spacing w:after="30" w:line="258"/>
            </w:pPr>
            <w:r>
              <w:t xml:space="preserve">A purposive sample supports transferability to similar contexts, not statistical generalisation.</w:t>
            </w:r>
          </w:p>
          <w:p>
            <w:pPr>
              <w:pStyle w:val="ListParagraph"/>
              <w:numPr>
                <w:ilvl w:val="0"/>
                <w:numId w:val="2"/>
              </w:numPr>
              <w:spacing w:after="30" w:line="258"/>
            </w:pPr>
            <w:r>
              <w:t xml:space="preserve">Overclaiming generalisation is the most common sampling error in qualitative write-ups.</w:t>
            </w:r>
          </w:p>
        </w:tc>
      </w:tr>
    </w:tbl>
    <w:p>
      <w:pPr>
        <w:spacing w:after="90" w:before="0" w:line="260"/>
      </w:pPr>
      <w:r>
        <w:rPr>
          <w:b/>
          <w:bCs/>
        </w:rPr>
        <w:t xml:space="preserve">Close. </w:t>
      </w:r>
      <w:r>
        <w:t xml:space="preserve">Students draft the limits sentence for their own sampling memo.</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What is saturation, and is it a real stopping rule?</w:t>
      </w:r>
    </w:p>
    <w:p>
      <w:pPr>
        <w:spacing w:after="80" w:before="0" w:line="260"/>
      </w:pPr>
      <w:r>
        <w:rPr>
          <w:b/>
          <w:bCs/>
          <w:color w:val="0B7B6B"/>
        </w:rPr>
        <w:t xml:space="preserve">A.  </w:t>
      </w:r>
      <w:r>
        <w:t xml:space="preserve">Saturation is when additional data stop producing new codes or themes. It is widely used but contested: it depends on the question's scope, the analyst, and the coding frame, and some argue it is often asserted rather than demonstrated. Treat it as a defensible heuristic you justify, not a fixed number.</w:t>
      </w:r>
    </w:p>
    <w:p>
      <w:pPr>
        <w:spacing w:after="20" w:before="0" w:line="260"/>
      </w:pPr>
      <w:r>
        <w:rPr>
          <w:b/>
          <w:bCs/>
          <w:color w:val="A3002A"/>
        </w:rPr>
        <w:t xml:space="preserve">Q.  </w:t>
      </w:r>
      <w:r>
        <w:rPr>
          <w:b/>
          <w:bCs/>
        </w:rPr>
        <w:t xml:space="preserve">How do I defend a small, non-random sample to a reviewer?</w:t>
      </w:r>
    </w:p>
    <w:p>
      <w:pPr>
        <w:spacing w:after="80" w:before="0" w:line="260"/>
      </w:pPr>
      <w:r>
        <w:rPr>
          <w:b/>
          <w:bCs/>
          <w:color w:val="0B7B6B"/>
        </w:rPr>
        <w:t xml:space="preserve">A.  </w:t>
      </w:r>
      <w:r>
        <w:t xml:space="preserve">By arguing fit, not size: information-rich cases purposively selected to address the question, with transparent criteria, and claims limited to transferability rather than statistical generalisation. A well-justified sample of fifteen can be stronger than a careless sample of fifty.</w:t>
      </w:r>
    </w:p>
    <w:p>
      <w:pPr>
        <w:spacing w:after="20" w:before="0" w:line="260"/>
      </w:pPr>
      <w:r>
        <w:rPr>
          <w:b/>
          <w:bCs/>
          <w:color w:val="A3002A"/>
        </w:rPr>
        <w:t xml:space="preserve">Q.  </w:t>
      </w:r>
      <w:r>
        <w:rPr>
          <w:b/>
          <w:bCs/>
        </w:rPr>
        <w:t xml:space="preserve">When is key-informant sampling appropriate?</w:t>
      </w:r>
    </w:p>
    <w:p>
      <w:pPr>
        <w:spacing w:after="80" w:before="0" w:line="260"/>
      </w:pPr>
      <w:r>
        <w:rPr>
          <w:b/>
          <w:bCs/>
          <w:color w:val="0B7B6B"/>
        </w:rPr>
        <w:t xml:space="preserve">A.  </w:t>
      </w:r>
      <w:r>
        <w:t xml:space="preserve">When you need specialised knowledge that only certain people hold (a clinic director on referral patterns), not typical lived experience. Key informants speak about a system or culture, not for the average member, so do not generalise their accounts to everyone.</w:t>
      </w:r>
    </w:p>
    <w:p>
      <w:pPr>
        <w:pStyle w:val="Heading3"/>
      </w:pPr>
      <w:r>
        <w:t xml:space="preserve">4 · Applied exercise — Name-and-defend: classifying qualitative samples (40 min)</w:t>
      </w:r>
    </w:p>
    <w:p>
      <w:pPr>
        <w:spacing w:after="90" w:before="0" w:line="260"/>
      </w:pPr>
      <w:r>
        <w:rPr>
          <w:b/>
          <w:bCs/>
        </w:rPr>
        <w:t xml:space="preserve">Materials. </w:t>
      </w:r>
      <w:r>
        <w:t xml:space="preserve">Three sampling vignettes (provided below; nothing to look up) and a blank sampling-matrix grid with columns for case or group, key characteristics, and reason for inclusion. A one-page summary of the six nonprobability strategies from the reading is allowed.</w:t>
      </w:r>
    </w:p>
    <w:p>
      <w:pPr>
        <w:spacing w:after="90" w:before="0" w:line="260"/>
      </w:pPr>
      <w:r>
        <w:rPr>
          <w:b/>
          <w:bCs/>
        </w:rPr>
        <w:t xml:space="preserve">Task (for students). </w:t>
      </w:r>
      <w:r>
        <w:t xml:space="preserve">Read each described study sample, name the nonprobability strategy it uses, and decide whether that strategy fits the study's stated research question. For one vignette you also build a short sampling matrix and write a two-sentence defence that states what the sample can claim and where it is bounded.</w:t>
      </w:r>
    </w:p>
    <w:p>
      <w:pPr>
        <w:spacing w:after="30" w:before="0" w:line="260"/>
      </w:pPr>
      <w:r>
        <w:rPr>
          <w:b/>
          <w:bCs/>
        </w:rPr>
        <w:t xml:space="preserve">Student instructions:</w:t>
      </w:r>
    </w:p>
    <w:p>
      <w:pPr>
        <w:pStyle w:val="ListParagraph"/>
        <w:numPr>
          <w:ilvl w:val="0"/>
          <w:numId w:val="6"/>
        </w:numPr>
        <w:spacing w:after="40" w:line="258"/>
      </w:pPr>
      <w:r>
        <w:t xml:space="preserve">Read the vignette and underline the research question and the recruitment description, since the question is what the sampling logic must serve.</w:t>
      </w:r>
    </w:p>
    <w:p>
      <w:pPr>
        <w:pStyle w:val="ListParagraph"/>
        <w:numPr>
          <w:ilvl w:val="0"/>
          <w:numId w:val="6"/>
        </w:numPr>
        <w:spacing w:after="40" w:line="258"/>
      </w:pPr>
      <w:r>
        <w:t xml:space="preserve">Name the strategy from the six options: purposive, quota, convenience, snowball or chain-referral, theoretical, or key-informant. Match the recruitment description to the strategy's defining move, not to the topic.</w:t>
      </w:r>
    </w:p>
    <w:p>
      <w:pPr>
        <w:pStyle w:val="ListParagraph"/>
        <w:numPr>
          <w:ilvl w:val="0"/>
          <w:numId w:val="6"/>
        </w:numPr>
        <w:spacing w:after="40" w:line="258"/>
      </w:pPr>
      <w:r>
        <w:t xml:space="preserve">Check fit: ask whether this strategy can reach the people whose experience the question is about, and whether anything in the design would systematically exclude relevant cases.</w:t>
      </w:r>
    </w:p>
    <w:p>
      <w:pPr>
        <w:pStyle w:val="ListParagraph"/>
        <w:numPr>
          <w:ilvl w:val="0"/>
          <w:numId w:val="6"/>
        </w:numPr>
        <w:spacing w:after="40" w:line="258"/>
      </w:pPr>
      <w:r>
        <w:t xml:space="preserve">If the strategy is theoretical or purposive, state the selection criterion the researcher appears to be using, because that criterion is what a methods section owes the reader.</w:t>
      </w:r>
    </w:p>
    <w:p>
      <w:pPr>
        <w:pStyle w:val="ListParagraph"/>
        <w:numPr>
          <w:ilvl w:val="0"/>
          <w:numId w:val="6"/>
        </w:numPr>
        <w:spacing w:after="40" w:line="258"/>
      </w:pPr>
      <w:r>
        <w:t xml:space="preserve">For the assigned vignette, fill a sampling matrix with one row per case or group, listing key characteristics and the reason each was included.</w:t>
      </w:r>
    </w:p>
    <w:p>
      <w:pPr>
        <w:pStyle w:val="ListParagraph"/>
        <w:numPr>
          <w:ilvl w:val="0"/>
          <w:numId w:val="6"/>
        </w:numPr>
        <w:spacing w:after="40" w:line="258"/>
      </w:pPr>
      <w:r>
        <w:t xml:space="preserve">Write a two-sentence defence: sentence one states what the sample supports a claim about, sentence two states who or what is missing and therefore bounds the claim.</w:t>
      </w:r>
    </w:p>
    <w:p>
      <w:pPr>
        <w:pStyle w:val="ListParagraph"/>
        <w:numPr>
          <w:ilvl w:val="0"/>
          <w:numId w:val="6"/>
        </w:numPr>
        <w:spacing w:after="40" w:line="258"/>
      </w:pPr>
      <w:r>
        <w:t xml:space="preserve">Flag any vignette where the named strategy does not fit the question, and note in one line what strategy would fit better.</w:t>
      </w:r>
    </w:p>
    <w:p>
      <w:pPr>
        <w:pStyle w:val="Heading4"/>
      </w:pPr>
      <w:r>
        <w:t xml:space="preserve">Worked example — present to students</w:t>
      </w:r>
    </w:p>
    <w:p>
      <w:pPr>
        <w:spacing w:after="90" w:before="0" w:line="260"/>
      </w:pPr>
      <w:r>
        <w:rPr>
          <w:b/>
          <w:bCs/>
        </w:rPr>
        <w:t xml:space="preserve">Given. </w:t>
      </w:r>
      <w:r>
        <w:t xml:space="preserve">Study: a researcher wants to understand how undocumented home-care workers in one city negotiate unpaid overtime. The population is hidden and has reason to avoid official lists. The researcher interviews three workers she already knows, then asks each to refer two trusted others, repeating until she has 18 participants. She stops when new interviews stop surfacing new strategies for handling overtime.</w:t>
      </w:r>
    </w:p>
    <w:p>
      <w:pPr>
        <w:spacing w:after="20" w:before="0" w:line="260"/>
      </w:pPr>
      <w:r>
        <w:rPr>
          <w:b/>
          <w:bCs/>
        </w:rPr>
        <w:t xml:space="preserve">Solution (walk through on the board):</w:t>
      </w:r>
    </w:p>
    <w:p>
      <w:pPr>
        <w:pStyle w:val="ListParagraph"/>
        <w:numPr>
          <w:ilvl w:val="0"/>
          <w:numId w:val="7"/>
        </w:numPr>
        <w:spacing w:after="40" w:line="258"/>
      </w:pPr>
      <w:r>
        <w:t xml:space="preserve">The question is about a hidden, hard-to-reach population, so a sampling frame for probability methods does not exist.</w:t>
      </w:r>
    </w:p>
    <w:p>
      <w:pPr>
        <w:pStyle w:val="ListParagraph"/>
        <w:numPr>
          <w:ilvl w:val="0"/>
          <w:numId w:val="7"/>
        </w:numPr>
        <w:spacing w:after="40" w:line="258"/>
      </w:pPr>
      <w:r>
        <w:t xml:space="preserve">The defining move is recruitment through participant referrals from a few seeds, which is snowball or chain-referral sampling.</w:t>
      </w:r>
    </w:p>
    <w:p>
      <w:pPr>
        <w:pStyle w:val="ListParagraph"/>
        <w:numPr>
          <w:ilvl w:val="0"/>
          <w:numId w:val="7"/>
        </w:numPr>
        <w:spacing w:after="40" w:line="258"/>
      </w:pPr>
      <w:r>
        <w:t xml:space="preserve">Fit is strong: referral through trusted contacts is often the only way to reach people who avoid official visibility.</w:t>
      </w:r>
    </w:p>
    <w:p>
      <w:pPr>
        <w:pStyle w:val="ListParagraph"/>
        <w:numPr>
          <w:ilvl w:val="0"/>
          <w:numId w:val="7"/>
        </w:numPr>
        <w:spacing w:after="40" w:line="258"/>
      </w:pPr>
      <w:r>
        <w:t xml:space="preserve">The stopping rule, ending when new strategies stop appearing, is a saturation judgment rather than a fixed target.</w:t>
      </w:r>
    </w:p>
    <w:p>
      <w:pPr>
        <w:pStyle w:val="ListParagraph"/>
        <w:numPr>
          <w:ilvl w:val="0"/>
          <w:numId w:val="7"/>
        </w:numPr>
        <w:spacing w:after="40" w:line="258"/>
      </w:pPr>
      <w:r>
        <w:t xml:space="preserve">The main boundary is that referral chains stay inside trust networks, so isolated workers with no contacts are systematically missed.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Strategy: snowball or chain-referral sampling, and it fits the question well. The sample can describe overtime strategies among networked workers but cannot speak for isolated workers outside any referral chain.</w:t>
            </w:r>
          </w:p>
        </w:tc>
      </w:tr>
    </w:tbl>
    <w:p>
      <w:pPr>
        <w:pStyle w:val="Heading4"/>
      </w:pPr>
      <w:r>
        <w:t xml:space="preserve">Assignment practice — hand out</w:t>
      </w:r>
    </w:p>
    <w:p>
      <w:pPr>
        <w:spacing w:after="20" w:before="0" w:line="260"/>
      </w:pPr>
      <w:r>
        <w:rPr>
          <w:b/>
          <w:bCs/>
          <w:color w:val="065C50"/>
        </w:rPr>
        <w:t xml:space="preserve">Practice 1: the disaster-recovery study.  </w:t>
      </w:r>
      <w:r>
        <w:t xml:space="preserve">Study: a team studies how families rebuild after a wildfire. They deliberately select cases to span a range: owners and renters, insured and uninsured, and households that returned versus those that relocated. They choose specific families to fill each of these categories because the goal is to capture the full range of recovery experiences.</w:t>
      </w:r>
    </w:p>
    <w:p>
      <w:pPr>
        <w:spacing w:after="20" w:before="0" w:line="260"/>
      </w:pPr>
      <w:r>
        <w:rPr>
          <w:b/>
          <w:bCs/>
          <w:i/>
          <w:iCs/>
        </w:rPr>
        <w:t xml:space="preserve">Task.  </w:t>
      </w:r>
      <w:r>
        <w:t xml:space="preserve">Name the sampling strategy and state in one sentence whether it fits the research question, naming the deciding feature of the design.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Purposive sampling, specifically a maximum-variation design. It fits well because the question is about the range of recovery experiences, and the deciding feature is the deliberate selection of cases to span owner/renter, insured/uninsured, and returned/relocated rather than to mirror population proportions. Do not accept 'quota': quota sampling fills preset numeric targets per category to approximate a population, whereas here the categories are chosen to maximize range, which is the purposive logic.</w:t>
            </w:r>
          </w:p>
        </w:tc>
      </w:tr>
    </w:tbl>
    <w:p>
      <w:pPr>
        <w:spacing w:after="20" w:before="0" w:line="260"/>
      </w:pPr>
      <w:r>
        <w:rPr>
          <w:b/>
          <w:bCs/>
          <w:color w:val="065C50"/>
        </w:rPr>
        <w:t xml:space="preserve">Practice 2: the clinic-waiting-room study.  </w:t>
      </w:r>
      <w:r>
        <w:t xml:space="preserve">Study: a student wants to claim something about how Canadians in general experience long wait times for surgery. With two weeks and no budget, she interviews whoever agrees while sitting in one hospital waiting room on three weekday afternoons, ending up with 11 people who happened to be present and willing.</w:t>
      </w:r>
    </w:p>
    <w:p>
      <w:pPr>
        <w:spacing w:after="20" w:before="0" w:line="260"/>
      </w:pPr>
      <w:r>
        <w:rPr>
          <w:b/>
          <w:bCs/>
          <w:i/>
          <w:iCs/>
        </w:rPr>
        <w:t xml:space="preserve">Task.  </w:t>
      </w:r>
      <w:r>
        <w:t xml:space="preserve">Name the sampling strategy and state in one sentence whether it fits the stated research question, naming the deciding feature.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Convenience sampling, and it does NOT fit the stated question. The deciding feature is that cases were taken simply because they were present and willing, with no selection criterion tied to the question. The mismatch is the broad claim about Canadians in general: a convenience sample from one waiting room on weekday afternoons cannot support a population-level claim, and it systematically misses anyone seen at other sites, on weekends, or too unwell to be in a waiting room. A better fit would be a purposive design with a deliberately narrowed and defensible question, or an explicit reframing to a single-site exploratory study.</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credit for naming a strategy without checking fit. Strong work matches the recruitment description to the strategy's defining move rather than to the topic, separates 'a real strategy was used' from 'the strategy fits this question', and names the deciding design feature in each case. The most common errors to correct: confusing quota with maximum-variation purposive sampling (quota fills numeric targets to approximate a population; purposive spans a range to capture variation); calling any small or informal sample 'convenience' even when cases were deliberately selected; and accepting a population-level generalization claim from any nonprobability sample. The worked example is snowball; Practice 1 is purposive maximum-variation; Practice 2 is convenience with a question-sample mismatch. For the defence sentences, reward honesty about who is missing over confident range claims.</w:t>
            </w:r>
          </w:p>
        </w:tc>
      </w:tr>
    </w:tbl>
    <w:p>
      <w:pPr>
        <w:spacing w:after="90" w:before="0" w:line="260"/>
      </w:pPr>
      <w:r>
        <w:rPr>
          <w:b/>
          <w:bCs/>
        </w:rPr>
        <w:t xml:space="preserve">Debrief. </w:t>
      </w:r>
      <w:r>
        <w:t xml:space="preserve">Land the rule in one line: name the strategy from the recruitment move, then defend it by fit to the question and an honest statement of who is missing. Connect this to the capstone sample audit, where students will name their own dataset's strategy and write the limits statement that bounds what their analysis can claim.</w:t>
      </w:r>
    </w:p>
    <w:p>
      <w:pPr>
        <w:pStyle w:val="Heading3"/>
      </w:pPr>
      <w:r>
        <w:t xml:space="preserve">5 · Capstone studio (48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3 and read the milestone aloud.</w:t>
      </w:r>
    </w:p>
    <w:p>
      <w:pPr>
        <w:pStyle w:val="ListParagraph"/>
        <w:numPr>
          <w:ilvl w:val="0"/>
          <w:numId w:val="8"/>
        </w:numPr>
        <w:spacing w:after="40" w:line="258"/>
      </w:pPr>
      <w:r>
        <w:t xml:space="preserve">Students draft the sampling memo and matrix for their capstone.</w:t>
      </w:r>
    </w:p>
    <w:p>
      <w:pPr>
        <w:pStyle w:val="ListParagraph"/>
        <w:numPr>
          <w:ilvl w:val="0"/>
          <w:numId w:val="8"/>
        </w:numPr>
        <w:spacing w:after="40" w:line="258"/>
      </w:pPr>
      <w:r>
        <w:t xml:space="preserve">Circulate and ask each student what their sample cannot claim.</w:t>
      </w:r>
    </w:p>
    <w:p>
      <w:pPr>
        <w:pStyle w:val="ListParagraph"/>
        <w:numPr>
          <w:ilvl w:val="0"/>
          <w:numId w:val="8"/>
        </w:numPr>
        <w:spacing w:after="40" w:line="258"/>
      </w:pPr>
      <w:r>
        <w:t xml:space="preserve">Mini-conference prompt: 'Who is in this sample, who is missing, and how does that bound your conclusions?'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3) for the brief and rubric.</w:t>
            </w:r>
          </w:p>
        </w:tc>
      </w:tr>
    </w:tbl>
    <w:p>
      <w:pPr>
        <w:pStyle w:val="Heading3"/>
      </w:pPr>
      <w:r>
        <w:t xml:space="preserve">Exit ticket and preview</w:t>
      </w:r>
    </w:p>
    <w:p>
      <w:pPr>
        <w:spacing w:after="90" w:before="0" w:line="260"/>
      </w:pPr>
      <w:r>
        <w:t xml:space="preserve">Name the dataset's sampling strategy and one thing it cannot claim. Complete the Lesson 4 module before next class.</w:t>
      </w:r>
    </w:p>
    <w:p>
      <w:pPr>
        <w:pStyle w:val="Heading3"/>
      </w:pPr>
      <w:r>
        <w:t xml:space="preserve">Instructor preparation</w:t>
      </w:r>
    </w:p>
    <w:p>
      <w:pPr>
        <w:pStyle w:val="ListParagraph"/>
        <w:numPr>
          <w:ilvl w:val="0"/>
          <w:numId w:val="2"/>
        </w:numPr>
        <w:spacing w:after="40" w:line="258"/>
      </w:pPr>
      <w:r>
        <w:t xml:space="preserve">An ambiguous recruitment plan; the six strategy cards; the dataset's sampling description.</w:t>
      </w:r>
    </w:p>
    <w:p>
      <w:pPr>
        <w:pStyle w:val="ListParagraph"/>
        <w:numPr>
          <w:ilvl w:val="0"/>
          <w:numId w:val="2"/>
        </w:numPr>
        <w:spacing w:after="40" w:line="258"/>
      </w:pPr>
      <w:r>
        <w:t xml:space="preserve">A sampling-matrix template on Canvas.</w:t>
      </w:r>
    </w:p>
    <w:p>
      <w:pPr>
        <w:pStyle w:val="ListParagraph"/>
        <w:numPr>
          <w:ilvl w:val="0"/>
          <w:numId w:val="2"/>
        </w:numPr>
        <w:spacing w:after="40" w:line="258"/>
      </w:pPr>
      <w:r>
        <w:t xml:space="preserve">Open the term-project document to Week 3.</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841 · Lesson 3 · Sampling in Qualitative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2026-06-16T15:53:17.393Z</dcterms:created>
  <dcterms:modified xsi:type="dcterms:W3CDTF">2026-06-16T15:53:17.393Z</dcterms:modified>
</cp:coreProperties>
</file>

<file path=docProps/custom.xml><?xml version="1.0" encoding="utf-8"?>
<Properties xmlns="http://schemas.openxmlformats.org/officeDocument/2006/custom-properties" xmlns:vt="http://schemas.openxmlformats.org/officeDocument/2006/docPropsVTypes"/>
</file>