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555555"/>
          <w:sz w:val="15"/>
          <w:szCs w:val="15"/>
        </w:rPr>
        <w:t xml:space="preserve">SFU · FACULTY OF HEALTH SCIENCES · INSTRUCTOR LESSON PLAN   ·   HSCI 410: Exploratory Data Analysis</w:t>
      </w:r>
    </w:p>
    <w:p>
      <w:pPr>
        <w:pStyle w:val="Heading2"/>
      </w:pPr>
      <w:r>
        <w:t xml:space="preserve">Midterm Examination</w:t>
      </w:r>
    </w:p>
    <w:p>
      <w:pPr>
        <w:spacing w:after="70" w:before="0" w:line="260"/>
      </w:pPr>
      <w:r>
        <w:rPr>
          <w:i/>
          <w:iCs/>
          <w:color w:val="555555"/>
        </w:rPr>
        <w:t xml:space="preserve">Term week 7  ·  Three-hour session</w:t>
      </w:r>
    </w:p>
    <w:p>
      <w:pPr>
        <w:spacing w:after="90" w:before="0" w:line="260"/>
      </w:pPr>
      <w:r>
        <w:t xml:space="preserve">Administer the midterm on Lessons 1 to 6, then run a supervised capstone studio so the exam week costs no project time.</w:t>
      </w:r>
    </w:p>
    <w:p>
      <w:pPr>
        <w:pStyle w:val="Heading3"/>
      </w:pPr>
      <w:r>
        <w:t xml:space="preserve">Session at a glance</w:t>
      </w:r>
    </w:p>
    <w:tbl>
      <w:tblPr>
        <w:tblW w:type="dxa" w:w="9360"/>
        <w:tblBorders>
          <w:top w:val="single" w:color="BBBBBB" w:sz="1"/>
          <w:left w:val="single" w:color="BBBBBB" w:sz="1"/>
          <w:bottom w:val="single" w:color="BBBBBB" w:sz="1"/>
          <w:right w:val="single" w:color="BBBBBB" w:sz="1"/>
          <w:insideH w:val="single" w:color="BBBBBB" w:sz="1"/>
          <w:insideV w:val="single" w:color="BBBBBB" w:sz="1"/>
        </w:tblBorders>
      </w:tblPr>
      <w:tblGrid>
        <w:gridCol w:w="1500"/>
        <w:gridCol w:w="2860"/>
        <w:gridCol w:w="5000"/>
      </w:tblGrid>
      <w:tr>
        <w:trPr>
          <w:tblHeader/>
        </w:trPr>
        <w:tc>
          <w:tcPr>
            <w:tcW w:type="dxa" w:w="15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Time</w:t>
            </w:r>
          </w:p>
        </w:tc>
        <w:tc>
          <w:tcPr>
            <w:tcW w:type="dxa" w:w="286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Block</w:t>
            </w:r>
          </w:p>
        </w:tc>
        <w:tc>
          <w:tcPr>
            <w:tcW w:type="dxa" w:w="5000"/>
            <w:shd w:fill="0B7B6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48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Focus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0:00 – 0:10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Settle and instructions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Distribute the paper; state permitted materials and timing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0:10 – 1:30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Midterm examination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Lessons 1 to 6, in the format described in the syllabus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1:30 – 1:40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Break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1:40 – 2:50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Capstone studio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Collect the due milestone; mid-term project check-in and catch-up</w:t>
            </w:r>
          </w:p>
        </w:tc>
      </w:tr>
      <w:tr>
        <w:tc>
          <w:tcPr>
            <w:tcW w:type="dxa" w:w="15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2:50 – 3:00</w:t>
            </w:r>
          </w:p>
        </w:tc>
        <w:tc>
          <w:tcPr>
            <w:tcW w:type="dxa" w:w="286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b/>
                <w:bCs/>
                <w:sz w:val="18"/>
                <w:szCs w:val="18"/>
              </w:rPr>
              <w:t xml:space="preserve">Debrief and preview</w:t>
            </w:r>
          </w:p>
        </w:tc>
        <w:tc>
          <w:tcPr>
            <w:tcW w:type="dxa" w:w="5000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before="0" w:line="260"/>
            </w:pPr>
            <w:r>
              <w:rPr>
                <w:sz w:val="18"/>
                <w:szCs w:val="18"/>
              </w:rPr>
              <w:t xml:space="preserve">Note return timing; preview the Lesson 7 module</w:t>
            </w:r>
          </w:p>
        </w:tc>
      </w:tr>
    </w:tbl>
    <w:p>
      <w:pPr>
        <w:spacing w:after="90" w:before="0" w:line="260"/>
      </w:pPr>
      <w:r>
        <w:rPr>
          <w:b/>
          <w:bCs/>
        </w:rPr>
        <w:t xml:space="preserve">Coverage. </w:t>
      </w:r>
      <w:r>
        <w:t xml:space="preserve">An applied in-class examination covering Lessons 1 to 6 (the structured analytic workflow; data cleaning and descriptives; linear regression; model-building strategy; logistic regression; and ordinal and multinomial models). Students interpret software output and write short pieces of code.</w:t>
      </w:r>
    </w:p>
    <w:p>
      <w:pPr>
        <w:pStyle w:val="Heading3"/>
      </w:pPr>
      <w:r>
        <w:t xml:space="preserve">Instructor preparation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Finalize and proofread the midterm; prepare the marking key.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State permitted materials (calculator, one-page aid, or closed-book) on the paper.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Bring the milestone checklist to collect and log the due milestone.</w:t>
      </w:r>
    </w:p>
    <w:p>
      <w:pPr>
        <w:pStyle w:val="ListParagraph"/>
        <w:numPr>
          <w:ilvl w:val="0"/>
          <w:numId w:val="2"/>
        </w:numPr>
        <w:spacing w:after="40" w:line="258"/>
      </w:pPr>
      <w:r>
        <w:t xml:space="preserve">Coordinate accommodations with the Centre for Accessible Learning.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FE3DE" w:sz="4" w:space="6"/>
      </w:pBdr>
      <w:spacing w:before="60"/>
      <w:jc w:val="center"/>
    </w:pPr>
    <w:r>
      <w:rPr>
        <w:color w:val="555555"/>
        <w:sz w:val="16"/>
        <w:szCs w:val="16"/>
      </w:rPr>
      <w:t xml:space="preserve">Dr. Kiffer G. Card · SFU Faculty of Health Sciences    |    Page </w:t>
    </w:r>
    <w:r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55555"/>
        <w:sz w:val="16"/>
        <w:szCs w:val="16"/>
      </w:rPr>
      <w:t xml:space="preserve">HSCI 410 · Midterm examination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0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2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4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5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6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7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8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abstractNum w:abstractNumId="20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pPr>
      <w:spacing w:after="60"/>
    </w:pPr>
    <w:rPr>
      <w:rFonts w:ascii="Arial" w:cs="Arial" w:eastAsia="Arial" w:hAnsi="Arial"/>
      <w:b/>
      <w:bCs/>
      <w:color w:val="065C50"/>
      <w:sz w:val="40"/>
      <w:szCs w:val="40"/>
    </w:rPr>
  </w:style>
  <w:style w:type="paragraph" w:styleId="Heading1">
    <w:name w:val="Heading 1"/>
    <w:basedOn w:val="Normal"/>
    <w:next w:val="Normal"/>
    <w:qFormat/>
    <w:pPr>
      <w:pBdr>
        <w:bottom w:val="single" w:color="CFE3DE" w:sz="6" w:space="4"/>
      </w:pBdr>
      <w:spacing w:after="120" w:before="280"/>
      <w:outlineLvl w:val="0"/>
    </w:pPr>
    <w:rPr>
      <w:rFonts w:ascii="Arial" w:cs="Arial" w:eastAsia="Arial" w:hAnsi="Arial"/>
      <w:b/>
      <w:bCs/>
      <w:color w:val="0B7B6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90" w:before="240"/>
      <w:outlineLvl w:val="1"/>
    </w:pPr>
    <w:rPr>
      <w:rFonts w:ascii="Arial" w:cs="Arial" w:eastAsia="Arial" w:hAnsi="Arial"/>
      <w:b/>
      <w:bCs/>
      <w:color w:val="065C50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50" w:before="170"/>
      <w:outlineLvl w:val="2"/>
    </w:pPr>
    <w:rPr>
      <w:rFonts w:ascii="Arial" w:cs="Arial" w:eastAsia="Arial" w:hAnsi="Arial"/>
      <w:b/>
      <w:bCs/>
      <w:color w:val="1A1A1A"/>
      <w:sz w:val="21"/>
      <w:szCs w:val="21"/>
    </w:rPr>
  </w:style>
  <w:style w:type="paragraph" w:styleId="Heading4">
    <w:name w:val="Heading 4"/>
    <w:basedOn w:val="Normal"/>
    <w:next w:val="Normal"/>
    <w:qFormat/>
    <w:pPr>
      <w:spacing w:after="40" w:before="120"/>
      <w:outlineLvl w:val="3"/>
    </w:pPr>
    <w:rPr>
      <w:rFonts w:ascii="Arial" w:cs="Arial" w:eastAsia="Arial" w:hAnsi="Arial"/>
      <w:b/>
      <w:bCs/>
      <w:i/>
      <w:iCs/>
      <w:color w:val="065C50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2026-06-16T15:53:17.274Z</dcterms:created>
  <dcterms:modified xsi:type="dcterms:W3CDTF">2026-06-16T15:53:17.274Z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