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410: Exploratory Data Analysis</w:t>
      </w:r>
    </w:p>
    <w:p>
      <w:pPr>
        <w:pStyle w:val="Heading2"/>
      </w:pPr>
      <w:r>
        <w:t xml:space="preserve">Lesson 9 · Introduction to Clustered Data</w:t>
      </w:r>
    </w:p>
    <w:p>
      <w:pPr>
        <w:spacing w:after="70" w:before="0" w:line="260"/>
      </w:pPr>
      <w:r>
        <w:rPr>
          <w:i/>
          <w:iCs/>
          <w:color w:val="555555"/>
        </w:rPr>
        <w:t xml:space="preserve">Term week 10  ·  Three-hour session</w:t>
      </w:r>
    </w:p>
    <w:p>
      <w:pPr>
        <w:spacing w:after="90" w:before="0" w:line="260"/>
      </w:pPr>
      <w:r>
        <w:t xml:space="preserve">Recognise clustered data and the cost of ignoring it, in R.</w:t>
      </w:r>
    </w:p>
    <w:p>
      <w:pPr>
        <w:pStyle w:val="Heading3"/>
      </w:pPr>
      <w:r>
        <w:t xml:space="preserve">Learning objectives</w:t>
      </w:r>
    </w:p>
    <w:p>
      <w:pPr>
        <w:pStyle w:val="ListParagraph"/>
        <w:numPr>
          <w:ilvl w:val="0"/>
          <w:numId w:val="2"/>
        </w:numPr>
        <w:spacing w:after="40" w:line="258"/>
      </w:pPr>
      <w:r>
        <w:t xml:space="preserve">Recognize and describe different types of clustered (hierarchical) data structures in epidemiology</w:t>
      </w:r>
    </w:p>
    <w:p>
      <w:pPr>
        <w:pStyle w:val="ListParagraph"/>
        <w:numPr>
          <w:ilvl w:val="0"/>
          <w:numId w:val="2"/>
        </w:numPr>
        <w:spacing w:after="40" w:line="258"/>
      </w:pPr>
      <w:r>
        <w:t xml:space="preserve">Explain why observations within clusters are correlated and how this affects standard statistical analyses</w:t>
      </w:r>
    </w:p>
    <w:p>
      <w:pPr>
        <w:pStyle w:val="ListParagraph"/>
        <w:numPr>
          <w:ilvl w:val="0"/>
          <w:numId w:val="2"/>
        </w:numPr>
        <w:spacing w:after="40" w:line="258"/>
      </w:pPr>
      <w:r>
        <w:t xml:space="preserve">Calculate and interpret the intraclass correlation coefficient (ICC) and design effect (deff)</w:t>
      </w:r>
    </w:p>
    <w:p>
      <w:pPr>
        <w:pStyle w:val="ListParagraph"/>
        <w:numPr>
          <w:ilvl w:val="0"/>
          <w:numId w:val="2"/>
        </w:numPr>
        <w:spacing w:after="40" w:line="258"/>
      </w:pPr>
      <w:r>
        <w:t xml:space="preserve">Understand the impact of clustering on standard errors and inference for both continuous and discrete outcomes</w:t>
      </w:r>
    </w:p>
    <w:p>
      <w:pPr>
        <w:pStyle w:val="ListParagraph"/>
        <w:numPr>
          <w:ilvl w:val="0"/>
          <w:numId w:val="2"/>
        </w:numPr>
        <w:spacing w:after="40" w:line="258"/>
      </w:pPr>
      <w:r>
        <w:t xml:space="preserve">Describe key methods for dealing with clustering, including fixed effects, robust variance estimators, and survey methods</w:t>
      </w:r>
    </w:p>
    <w:p>
      <w:pPr>
        <w:pStyle w:val="ListParagraph"/>
        <w:numPr>
          <w:ilvl w:val="0"/>
          <w:numId w:val="2"/>
        </w:numPr>
        <w:spacing w:after="40" w:line="258"/>
      </w:pPr>
      <w:r>
        <w:t xml:space="preserve">Evaluate the consequences of ignoring clustering in epidemiologic analyses</w:t>
      </w:r>
    </w:p>
    <w:p>
      <w:pPr>
        <w:pStyle w:val="Heading3"/>
      </w:pPr>
      <w:r>
        <w:t xml:space="preserve">Before class (flipped preparation)</w:t>
      </w:r>
    </w:p>
    <w:p>
      <w:pPr>
        <w:spacing w:after="90" w:before="0" w:line="260"/>
      </w:pPr>
      <w:r>
        <w:t xml:space="preserve">Students complete the Lesson 9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0:42 – 0:54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0:54 – 1:04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1:04 – 1:44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1:44 – 2:32</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2:32 – 2:37</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A clustered example (10 min)</w:t>
      </w:r>
    </w:p>
    <w:p>
      <w:pPr>
        <w:spacing w:after="90" w:before="0" w:line="260"/>
      </w:pPr>
      <w:r>
        <w:rPr>
          <w:b/>
          <w:bCs/>
        </w:rPr>
        <w:t xml:space="preserve">Set-up. </w:t>
      </w:r>
      <w:r>
        <w:t xml:space="preserve">Ask for a health-research example of clustered data and why observations within a cluster resemble each other.</w:t>
      </w:r>
    </w:p>
    <w:p>
      <w:pPr>
        <w:spacing w:after="30" w:before="0" w:line="260"/>
      </w:pPr>
      <w:r>
        <w:rPr>
          <w:b/>
          <w:bCs/>
        </w:rPr>
        <w:t xml:space="preserve">Run it:</w:t>
      </w:r>
    </w:p>
    <w:p>
      <w:pPr>
        <w:pStyle w:val="ListParagraph"/>
        <w:numPr>
          <w:ilvl w:val="0"/>
          <w:numId w:val="3"/>
        </w:numPr>
        <w:spacing w:after="40" w:line="258"/>
      </w:pPr>
      <w:r>
        <w:t xml:space="preserve">Students name examples (patients within clinics, students within schools, repeated measures within people) and the shared influences (two minutes).</w:t>
      </w:r>
    </w:p>
    <w:p>
      <w:pPr>
        <w:pStyle w:val="ListParagraph"/>
        <w:numPr>
          <w:ilvl w:val="0"/>
          <w:numId w:val="3"/>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Clustered data have observations grouped within units that share influences (same clinic, same teacher, same person over time).</w:t>
            </w:r>
          </w:p>
          <w:p>
            <w:pPr>
              <w:pStyle w:val="ListParagraph"/>
              <w:numPr>
                <w:ilvl w:val="0"/>
                <w:numId w:val="2"/>
              </w:numPr>
              <w:spacing w:after="30" w:line="258"/>
            </w:pPr>
            <w:r>
              <w:t xml:space="preserve">Within-cluster observations are correlated, so they carry less independent information than their raw count suggests.</w:t>
            </w:r>
          </w:p>
          <w:p>
            <w:pPr>
              <w:pStyle w:val="ListParagraph"/>
              <w:numPr>
                <w:ilvl w:val="0"/>
                <w:numId w:val="2"/>
              </w:numPr>
              <w:spacing w:after="30" w:line="258"/>
            </w:pPr>
            <w:r>
              <w:t xml:space="preserve">Standard methods that assume independence understate the standard errors.</w:t>
            </w:r>
          </w:p>
        </w:tc>
      </w:tr>
    </w:tbl>
    <w:p>
      <w:pPr>
        <w:pStyle w:val="Heading3"/>
      </w:pPr>
      <w:r>
        <w:t xml:space="preserve">2 · Co-construction review (32 min)</w:t>
      </w:r>
    </w:p>
    <w:p>
      <w:pPr>
        <w:pStyle w:val="Heading4"/>
      </w:pPr>
      <w:r>
        <w:t xml:space="preserve">Activity 1: Map the clustering</w:t>
      </w:r>
    </w:p>
    <w:p>
      <w:pPr>
        <w:spacing w:after="30" w:before="0" w:line="260"/>
      </w:pPr>
      <w:r>
        <w:rPr>
          <w:i/>
          <w:iCs/>
          <w:color w:val="555555"/>
          <w:sz w:val="18"/>
          <w:szCs w:val="18"/>
        </w:rPr>
        <w:t xml:space="preserve">Identify the structure, groups  ·  16 min</w:t>
      </w:r>
    </w:p>
    <w:p>
      <w:pPr>
        <w:spacing w:after="90" w:before="0" w:line="260"/>
      </w:pPr>
      <w:r>
        <w:rPr>
          <w:b/>
          <w:bCs/>
        </w:rPr>
        <w:t xml:space="preserve">Materials. </w:t>
      </w:r>
      <w:r>
        <w:t xml:space="preserve">Several dataset descriptions with hidden hierarchical structure.</w:t>
      </w:r>
    </w:p>
    <w:p>
      <w:pPr>
        <w:spacing w:after="30" w:before="0" w:line="260"/>
      </w:pPr>
      <w:r>
        <w:rPr>
          <w:b/>
          <w:bCs/>
        </w:rPr>
        <w:t xml:space="preserve">Run it:</w:t>
      </w:r>
    </w:p>
    <w:p>
      <w:pPr>
        <w:pStyle w:val="ListParagraph"/>
        <w:numPr>
          <w:ilvl w:val="0"/>
          <w:numId w:val="4"/>
        </w:numPr>
        <w:spacing w:after="40" w:line="258"/>
      </w:pPr>
      <w:r>
        <w:t xml:space="preserve">Groups identify the clustering unit and the level at which each variable lives (six minutes).</w:t>
      </w:r>
    </w:p>
    <w:p>
      <w:pPr>
        <w:pStyle w:val="ListParagraph"/>
        <w:numPr>
          <w:ilvl w:val="0"/>
          <w:numId w:val="4"/>
        </w:numPr>
        <w:spacing w:after="40" w:line="258"/>
      </w:pPr>
      <w:r>
        <w:t xml:space="preserve">Groups mark which variables vary within versus between clusters.</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Identify the clustering unit in each dataset and which variables vary within versus between clusters.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Level-1 variables vary within clusters (a patient's age); level-2 variables are constant within a cluster (a clinic's funding).</w:t>
            </w:r>
          </w:p>
          <w:p>
            <w:pPr>
              <w:pStyle w:val="ListParagraph"/>
              <w:numPr>
                <w:ilvl w:val="0"/>
                <w:numId w:val="2"/>
              </w:numPr>
              <w:spacing w:after="30" w:line="258"/>
            </w:pPr>
            <w:r>
              <w:t xml:space="preserve">Mismatching a variable's level is a common analytic error.</w:t>
            </w:r>
          </w:p>
          <w:p>
            <w:pPr>
              <w:pStyle w:val="ListParagraph"/>
              <w:numPr>
                <w:ilvl w:val="0"/>
                <w:numId w:val="2"/>
              </w:numPr>
              <w:spacing w:after="30" w:line="258"/>
            </w:pPr>
            <w:r>
              <w:t xml:space="preserve">Recognising the hierarchy is the first step to modelling it.</w:t>
            </w:r>
          </w:p>
        </w:tc>
      </w:tr>
    </w:tbl>
    <w:p>
      <w:pPr>
        <w:spacing w:after="90" w:before="0" w:line="260"/>
      </w:pPr>
      <w:r>
        <w:rPr>
          <w:b/>
          <w:bCs/>
        </w:rPr>
        <w:t xml:space="preserve">Close. </w:t>
      </w:r>
      <w:r>
        <w:t xml:space="preserve">Students note whether their own data are clustered and at what level.</w:t>
      </w:r>
    </w:p>
    <w:p>
      <w:pPr>
        <w:pStyle w:val="Heading4"/>
      </w:pPr>
      <w:r>
        <w:t xml:space="preserve">Activity 2: ICC and design effect</w:t>
      </w:r>
    </w:p>
    <w:p>
      <w:pPr>
        <w:spacing w:after="30" w:before="0" w:line="260"/>
      </w:pPr>
      <w:r>
        <w:rPr>
          <w:i/>
          <w:iCs/>
          <w:color w:val="555555"/>
          <w:sz w:val="18"/>
          <w:szCs w:val="18"/>
        </w:rPr>
        <w:t xml:space="preserve">Compute and interpret, pairs  ·  16 min</w:t>
      </w:r>
    </w:p>
    <w:p>
      <w:pPr>
        <w:spacing w:after="90" w:before="0" w:line="260"/>
      </w:pPr>
      <w:r>
        <w:rPr>
          <w:b/>
          <w:bCs/>
        </w:rPr>
        <w:t xml:space="preserve">Materials. </w:t>
      </w:r>
      <w:r>
        <w:t xml:space="preserve">A worked example with an intraclass correlation and cluster sizes.</w:t>
      </w:r>
    </w:p>
    <w:p>
      <w:pPr>
        <w:spacing w:after="30" w:before="0" w:line="260"/>
      </w:pPr>
      <w:r>
        <w:rPr>
          <w:b/>
          <w:bCs/>
        </w:rPr>
        <w:t xml:space="preserve">Run it:</w:t>
      </w:r>
    </w:p>
    <w:p>
      <w:pPr>
        <w:pStyle w:val="ListParagraph"/>
        <w:numPr>
          <w:ilvl w:val="0"/>
          <w:numId w:val="5"/>
        </w:numPr>
        <w:spacing w:after="40" w:line="258"/>
      </w:pPr>
      <w:r>
        <w:t xml:space="preserve">Pairs compute or interpret the intraclass correlation and the design effect (six minutes).</w:t>
      </w:r>
    </w:p>
    <w:p>
      <w:pPr>
        <w:pStyle w:val="ListParagraph"/>
        <w:numPr>
          <w:ilvl w:val="0"/>
          <w:numId w:val="5"/>
        </w:numPr>
        <w:spacing w:after="40" w:line="258"/>
      </w:pPr>
      <w:r>
        <w:t xml:space="preserve">Pairs translate the design effect into 'effective sample size'.</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Interpret this intraclass correlation and design effect: how much does clustering shrink your effective sample size?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The intraclass correlation is the share of total variance that is between clusters; even a small one matters with large clusters.</w:t>
            </w:r>
          </w:p>
          <w:p>
            <w:pPr>
              <w:pStyle w:val="ListParagraph"/>
              <w:numPr>
                <w:ilvl w:val="0"/>
                <w:numId w:val="2"/>
              </w:numPr>
              <w:spacing w:after="30" w:line="258"/>
            </w:pPr>
            <w:r>
              <w:t xml:space="preserve">Design effect = 1 + (average cluster size - 1) x ICC; it multiplies the variance you would get under independence.</w:t>
            </w:r>
          </w:p>
          <w:p>
            <w:pPr>
              <w:pStyle w:val="ListParagraph"/>
              <w:numPr>
                <w:ilvl w:val="0"/>
                <w:numId w:val="2"/>
              </w:numPr>
              <w:spacing w:after="30" w:line="258"/>
            </w:pPr>
            <w:r>
              <w:t xml:space="preserve">Effective sample size is the actual sample divided by the design effect, which can be far smaller.</w:t>
            </w:r>
          </w:p>
        </w:tc>
      </w:tr>
    </w:tbl>
    <w:p>
      <w:pPr>
        <w:spacing w:after="90" w:before="0" w:line="260"/>
      </w:pPr>
      <w:r>
        <w:rPr>
          <w:b/>
          <w:bCs/>
        </w:rPr>
        <w:t xml:space="preserve">Close. </w:t>
      </w:r>
      <w:r>
        <w:t xml:space="preserve">Students note the clustering they must account for in their capstone.</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Why does clustering shrink my effective sample size?</w:t>
      </w:r>
    </w:p>
    <w:p>
      <w:pPr>
        <w:spacing w:after="80" w:before="0" w:line="260"/>
      </w:pPr>
      <w:r>
        <w:rPr>
          <w:b/>
          <w:bCs/>
          <w:color w:val="0B7B6B"/>
        </w:rPr>
        <w:t xml:space="preserve">A.  </w:t>
      </w:r>
      <w:r>
        <w:t xml:space="preserve">Because correlated observations within a cluster duplicate information rather than adding fresh information. Two measurements on the same person tell you less than two on different people. The design effect quantifies how much; ignoring it makes your confidence intervals too narrow.</w:t>
      </w:r>
    </w:p>
    <w:p>
      <w:pPr>
        <w:spacing w:after="20" w:before="0" w:line="260"/>
      </w:pPr>
      <w:r>
        <w:rPr>
          <w:b/>
          <w:bCs/>
          <w:color w:val="A3002A"/>
        </w:rPr>
        <w:t xml:space="preserve">Q.  </w:t>
      </w:r>
      <w:r>
        <w:rPr>
          <w:b/>
          <w:bCs/>
        </w:rPr>
        <w:t xml:space="preserve">Fixed effects, robust standard errors, or a mixed model?</w:t>
      </w:r>
    </w:p>
    <w:p>
      <w:pPr>
        <w:spacing w:after="80" w:before="0" w:line="260"/>
      </w:pPr>
      <w:r>
        <w:rPr>
          <w:b/>
          <w:bCs/>
          <w:color w:val="0B7B6B"/>
        </w:rPr>
        <w:t xml:space="preserve">A.  </w:t>
      </w:r>
      <w:r>
        <w:t xml:space="preserve">Fixed effects (cluster dummies or within-cluster centering) control all stable cluster differences but cannot estimate cluster-level predictors. Robust (cluster) standard errors fix the inference without modelling the structure. Mixed models estimate the variance components and borrow strength across clusters. The choice depends on whether you care about cluster-level effects and on cluster number and size.</w:t>
      </w:r>
    </w:p>
    <w:p>
      <w:pPr>
        <w:spacing w:after="20" w:before="0" w:line="260"/>
      </w:pPr>
      <w:r>
        <w:rPr>
          <w:b/>
          <w:bCs/>
          <w:color w:val="A3002A"/>
        </w:rPr>
        <w:t xml:space="preserve">Q.  </w:t>
      </w:r>
      <w:r>
        <w:rPr>
          <w:b/>
          <w:bCs/>
        </w:rPr>
        <w:t xml:space="preserve">What happens if I just ignore clustering?</w:t>
      </w:r>
    </w:p>
    <w:p>
      <w:pPr>
        <w:spacing w:after="80" w:before="0" w:line="260"/>
      </w:pPr>
      <w:r>
        <w:rPr>
          <w:b/>
          <w:bCs/>
          <w:color w:val="0B7B6B"/>
        </w:rPr>
        <w:t xml:space="preserve">A.  </w:t>
      </w:r>
      <w:r>
        <w:t xml:space="preserve">Point estimates are often roughly fine, but standard errors are too small, so confidence intervals are too narrow and you over-reject the null. You will claim significance you have not earned. That is why clustering must be addressed.</w:t>
      </w:r>
    </w:p>
    <w:p>
      <w:pPr>
        <w:pStyle w:val="Heading3"/>
      </w:pPr>
      <w:r>
        <w:t xml:space="preserve">4 · Applied exercise — R lab: quantify the clustering in sleepstudy (40 min)</w:t>
      </w:r>
    </w:p>
    <w:p>
      <w:pPr>
        <w:spacing w:after="90" w:before="0" w:line="260"/>
      </w:pPr>
      <w:r>
        <w:rPr>
          <w:b/>
          <w:bCs/>
        </w:rPr>
        <w:t xml:space="preserve">Materials. </w:t>
      </w:r>
      <w:r>
        <w:t xml:space="preserve">Base R plus the lme4 package, which ships with the sleepstudy dataset. Nothing to download. If lme4 is unavailable, the design-effect arithmetic can be done by hand from the variance components printed below.</w:t>
      </w:r>
    </w:p>
    <w:p>
      <w:pPr>
        <w:spacing w:after="90" w:before="0" w:line="260"/>
      </w:pPr>
      <w:r>
        <w:rPr>
          <w:b/>
          <w:bCs/>
        </w:rPr>
        <w:t xml:space="preserve">Task (for students). </w:t>
      </w:r>
      <w:r>
        <w:t xml:space="preserve">Using a dataset where each person is measured ten times, estimate how strongly repeated measures on the same person resemble each other, then translate that into the design effect and show what it does to the effective sample size. The point is to put a number on the clustering before trusting any standard error.</w:t>
      </w:r>
    </w:p>
    <w:p>
      <w:pPr>
        <w:spacing w:after="30" w:before="0" w:line="260"/>
      </w:pPr>
      <w:r>
        <w:rPr>
          <w:b/>
          <w:bCs/>
        </w:rPr>
        <w:t xml:space="preserve">Student instructions:</w:t>
      </w:r>
    </w:p>
    <w:p>
      <w:pPr>
        <w:pStyle w:val="ListParagraph"/>
        <w:numPr>
          <w:ilvl w:val="0"/>
          <w:numId w:val="6"/>
        </w:numPr>
        <w:spacing w:after="40" w:line="258"/>
      </w:pPr>
      <w:r>
        <w:t xml:space="preserve">Load the data with library(lme4); data(sleepstudy). Confirm the structure: 180 reaction-time measurements on 18 subjects, ten days each, so the cluster is Subject and the average cluster size m is 10.</w:t>
      </w:r>
    </w:p>
    <w:p>
      <w:pPr>
        <w:pStyle w:val="ListParagraph"/>
        <w:numPr>
          <w:ilvl w:val="0"/>
          <w:numId w:val="6"/>
        </w:numPr>
        <w:spacing w:after="40" w:line="258"/>
      </w:pPr>
      <w:r>
        <w:t xml:space="preserve">Fit the null (intercept-only) model that lets reaction time vary only by subject: m0 &lt;- lmer(Reaction ~ 1 + (1 | Subject), data = sleepstudy). This model has no predictors; its only job is to split the variance.</w:t>
      </w:r>
    </w:p>
    <w:p>
      <w:pPr>
        <w:pStyle w:val="ListParagraph"/>
        <w:numPr>
          <w:ilvl w:val="0"/>
          <w:numId w:val="6"/>
        </w:numPr>
        <w:spacing w:after="40" w:line="258"/>
      </w:pPr>
      <w:r>
        <w:t xml:space="preserve">Read the variance components from summary(m0) or print(VarCorr(m0)): the Subject (between-person) variance and the Residual (within-person) variance.</w:t>
      </w:r>
    </w:p>
    <w:p>
      <w:pPr>
        <w:pStyle w:val="ListParagraph"/>
        <w:numPr>
          <w:ilvl w:val="0"/>
          <w:numId w:val="6"/>
        </w:numPr>
        <w:spacing w:after="40" w:line="258"/>
      </w:pPr>
      <w:r>
        <w:t xml:space="preserve">Compute the intraclass correlation as ICC = between / (between + residual). Interpret it in words: it is the share of total variation that sits between people rather than within a person.</w:t>
      </w:r>
    </w:p>
    <w:p>
      <w:pPr>
        <w:pStyle w:val="ListParagraph"/>
        <w:numPr>
          <w:ilvl w:val="0"/>
          <w:numId w:val="6"/>
        </w:numPr>
        <w:spacing w:after="40" w:line="258"/>
      </w:pPr>
      <w:r>
        <w:t xml:space="preserve">Compute the design effect deff = 1 + (m - 1) * ICC using m = 10, then the effective sample size n_eff = n / deff with n = 180.</w:t>
      </w:r>
    </w:p>
    <w:p>
      <w:pPr>
        <w:pStyle w:val="ListParagraph"/>
        <w:numPr>
          <w:ilvl w:val="0"/>
          <w:numId w:val="6"/>
        </w:numPr>
        <w:spacing w:after="40" w:line="258"/>
      </w:pPr>
      <w:r>
        <w:t xml:space="preserve">State the inflation factor for standard errors: a confidence interval built as if the 180 rows were independent is too narrow by a factor of about sqrt(deff). Write one sentence on what an analyst who ignored Subject would get wrong.</w:t>
      </w:r>
    </w:p>
    <w:p>
      <w:pPr>
        <w:pStyle w:val="ListParagraph"/>
        <w:numPr>
          <w:ilvl w:val="0"/>
          <w:numId w:val="6"/>
        </w:numPr>
        <w:spacing w:after="40" w:line="258"/>
      </w:pPr>
      <w:r>
        <w:t xml:space="preserve">Save your script and record the ICC, deff, and n_eff with one line of interpretation each.</w:t>
      </w:r>
    </w:p>
    <w:p>
      <w:pPr>
        <w:pStyle w:val="Heading4"/>
      </w:pPr>
      <w:r>
        <w:t xml:space="preserve">Worked example — present to students</w:t>
      </w:r>
    </w:p>
    <w:p>
      <w:pPr>
        <w:spacing w:after="90" w:before="0" w:line="260"/>
      </w:pPr>
      <w:r>
        <w:rPr>
          <w:b/>
          <w:bCs/>
        </w:rPr>
        <w:t xml:space="preserve">Given. </w:t>
      </w:r>
      <w:r>
        <w:t xml:space="preserve">library(lme4); data(sleepstudy)
# 180 rows, 18 Subjects, 10 days each; outcome Reaction (ms)
m0 &lt;- lmer(Reaction ~ 1 + (1 | Subject), data = sleepstudy)
VarCorr(m0)
# Approximate output:
#  Groups   Name        Std.Dev.
#  Subject  (Intercept) 35.7      -&gt; variance ~ 1278
#  Residual             44.3      -&gt; variance ~ 1959
# Grand mean Reaction ~ 298 ms</w:t>
      </w:r>
    </w:p>
    <w:p>
      <w:pPr>
        <w:spacing w:after="20" w:before="0" w:line="260"/>
      </w:pPr>
      <w:r>
        <w:rPr>
          <w:b/>
          <w:bCs/>
        </w:rPr>
        <w:t xml:space="preserve">Solution (walk through on the board):</w:t>
      </w:r>
    </w:p>
    <w:p>
      <w:pPr>
        <w:pStyle w:val="ListParagraph"/>
        <w:numPr>
          <w:ilvl w:val="0"/>
          <w:numId w:val="7"/>
        </w:numPr>
        <w:spacing w:after="40" w:line="258"/>
      </w:pPr>
      <w:r>
        <w:t xml:space="preserve">The model splits total variation into a between-subject part (variance about 1278, SD 35.7 ms) and a within-subject part (variance about 1959, SD 44.3 ms).</w:t>
      </w:r>
    </w:p>
    <w:p>
      <w:pPr>
        <w:pStyle w:val="ListParagraph"/>
        <w:numPr>
          <w:ilvl w:val="0"/>
          <w:numId w:val="7"/>
        </w:numPr>
        <w:spacing w:after="40" w:line="258"/>
      </w:pPr>
      <w:r>
        <w:t xml:space="preserve">ICC = 1278 / (1278 + 1959) = 1278 / 3237 = about 0.39. So roughly 39 percent of the variation in reaction time is differences between people; the rest is day-to-day variation within a person.</w:t>
      </w:r>
    </w:p>
    <w:p>
      <w:pPr>
        <w:pStyle w:val="ListParagraph"/>
        <w:numPr>
          <w:ilvl w:val="0"/>
          <w:numId w:val="7"/>
        </w:numPr>
        <w:spacing w:after="40" w:line="258"/>
      </w:pPr>
      <w:r>
        <w:t xml:space="preserve">With average cluster size m = 10, deff = 1 + (10 - 1) * 0.39 = 1 + 9 * 0.39 = 1 + 3.51 = about 4.5.</w:t>
      </w:r>
    </w:p>
    <w:p>
      <w:pPr>
        <w:pStyle w:val="ListParagraph"/>
        <w:numPr>
          <w:ilvl w:val="0"/>
          <w:numId w:val="7"/>
        </w:numPr>
        <w:spacing w:after="40" w:line="258"/>
      </w:pPr>
      <w:r>
        <w:t xml:space="preserve">Effective sample size n_eff = 180 / 4.5 = about 40. The 180 correlated rows carry roughly the information of 40 independent observations.</w:t>
      </w:r>
    </w:p>
    <w:p>
      <w:pPr>
        <w:pStyle w:val="ListParagraph"/>
        <w:numPr>
          <w:ilvl w:val="0"/>
          <w:numId w:val="7"/>
        </w:numPr>
        <w:spacing w:after="40" w:line="258"/>
      </w:pPr>
      <w:r>
        <w:t xml:space="preserve">Standard-error inflation is about sqrt(4.5) = about 2.1. An analyst who treated the rows as independent would report confidence intervals roughly half as wide as they should be.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ICC is about 0.39 and the design effect is about 4.5, so ignoring Subject would shrink standard errors by roughly a factor of two and overstate precision badly. The 180 measurements are worth about 40 independent ones.</w:t>
            </w:r>
          </w:p>
        </w:tc>
      </w:tr>
    </w:tbl>
    <w:p>
      <w:pPr>
        <w:pStyle w:val="Heading4"/>
      </w:pPr>
      <w:r>
        <w:t xml:space="preserve">Assignment practice — hand out</w:t>
      </w:r>
    </w:p>
    <w:p>
      <w:pPr>
        <w:spacing w:after="20" w:before="0" w:line="260"/>
      </w:pPr>
      <w:r>
        <w:rPr>
          <w:b/>
          <w:bCs/>
          <w:color w:val="065C50"/>
        </w:rPr>
        <w:t xml:space="preserve">Practice 1: repeat the workflow on ChickWeight.  </w:t>
      </w:r>
      <w:r>
        <w:t xml:space="preserve">data(ChickWeight)  # base R 'datasets' package, no lme4 data needed
# 578 weight measurements on 50 Chicks over time; cluster = Chick
library(lme4)
m0 &lt;- lmer(weight ~ 1 + (1 | Chick), data = ChickWeight)
VarCorr(m0)
# Approximate output:
#  Groups   Name        Std.Dev.
#  Chick    (Intercept) ~ 26      -&gt; variance ~ 676
#  Residual             ~ 67      -&gt; variance ~ 4489
# Average measurements per chick m ~ 11.6 (578 / 50)</w:t>
      </w:r>
    </w:p>
    <w:p>
      <w:pPr>
        <w:spacing w:after="20" w:before="0" w:line="260"/>
      </w:pPr>
      <w:r>
        <w:rPr>
          <w:b/>
          <w:bCs/>
          <w:i/>
          <w:iCs/>
        </w:rPr>
        <w:t xml:space="preserve">Task.  </w:t>
      </w:r>
      <w:r>
        <w:t xml:space="preserve">Compute the ICC and the design effect for ChickWeight using m = 11.6, then say in one sentence whether clustering here is a smaller or larger problem than in sleepstudy and why.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ICC = 676 / (676 + 4489) = 676 / 5165 = about 0.13. deff = 1 + (11.6 - 1) * 0.13 = 1 + 10.6 * 0.13 = about 2.4. SE inflation is sqrt(2.4) = about 1.6. Clustering is a smaller problem than in sleepstudy because the ICC is much lower (0.13 vs 0.39): most of the variation in chick weight is within a chick over time rather than between chicks, so the repeated measures carry more independent information per row. Note that the null model deliberately ignores time; weight grows with Day, so a fitted model would partition variance differently. The teaching point is the ICC-to-deff translation, not the biology.</w:t>
            </w:r>
          </w:p>
        </w:tc>
      </w:tr>
    </w:tbl>
    <w:p>
      <w:pPr>
        <w:spacing w:after="20" w:before="0" w:line="260"/>
      </w:pPr>
      <w:r>
        <w:rPr>
          <w:b/>
          <w:bCs/>
          <w:color w:val="065C50"/>
        </w:rPr>
        <w:t xml:space="preserve">Practice 2: naive versus cluster-aware standard error.  </w:t>
      </w:r>
      <w:r>
        <w:t xml:space="preserve"># From the sleepstudy null model: ICC ~ 0.39, m = 10, n = 180.
# Suppose a colleague computes the mean Reaction and a 95% CI
# treating all 180 rows as independent, getting a naive SE of 3.3 ms.</w:t>
      </w:r>
    </w:p>
    <w:p>
      <w:pPr>
        <w:spacing w:after="20" w:before="0" w:line="260"/>
      </w:pPr>
      <w:r>
        <w:rPr>
          <w:b/>
          <w:bCs/>
          <w:i/>
          <w:iCs/>
        </w:rPr>
        <w:t xml:space="preserve">Task.  </w:t>
      </w:r>
      <w:r>
        <w:t xml:space="preserve">Using the design effect, give the corrected (clustering-aware) standard error and the corrected 95% CI half-width, and state which interval an honest analysis should report.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deff = 1 + (10 - 1) * 0.39 = about 4.5, so the SE inflation is sqrt(4.5) = about 2.1. Corrected SE = 3.3 * 2.1 = about 7.0 ms. Naive 95% half-width = 1.96 * 3.3 = about 6.5 ms; corrected half-width = 1.96 * 7.0 = about 13.7 ms, roughly double. The honest analysis reports the wider, clustering-aware interval, because the naive interval pretends 180 rows are independent when they are worth about 40. Reporting the naive interval would overstate precision and inflate the false-positive rate.</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reports three numbers and reasons from them: an ICC near 0.39 for sleepstudy, a design effect near 4.5, and an effective sample size near 40 out of 180. It then states the consequence in the right direction, that ignoring clustering makes standard errors too small and intervals too narrow by roughly sqrt(deff), here about a factor of two. Accept ICC anywhere in roughly 0.36 to 0.42 and deff roughly 4.2 to 4.7, since exact values depend on the estimator. Common errors to correct: computing ICC as residual over total instead of between over total; using the number of clusters (18) instead of cluster size (10) in the design effect; concluding that clustering inflates rather than deflates naive standard errors; and treating the null-model ICC as a final result rather than a diagnostic that motivates a proper mixed model. The ChickWeight practice should yield a clearly smaller ICC (about 0.13) and smaller deff (about 2.4), making the point that the size of the clustering problem is an empirical question, not a constant.</w:t>
            </w:r>
          </w:p>
        </w:tc>
      </w:tr>
    </w:tbl>
    <w:p>
      <w:pPr>
        <w:spacing w:after="90" w:before="0" w:line="260"/>
      </w:pPr>
      <w:r>
        <w:rPr>
          <w:b/>
          <w:bCs/>
        </w:rPr>
        <w:t xml:space="preserve">Debrief. </w:t>
      </w:r>
      <w:r>
        <w:t xml:space="preserve">Land the rule in one line: clustering does not bias the point estimate, it shrinks the information per row, so naive standard errors are too optimistic and the fix is to quantify the design effect before trusting any interval. Tie it forward to the capstone Clustering Audit, where students will identify the cluster variable in their own data, fit a null model, and report ICC, deff, and effective sample size as the justification for the mixed models that follow.</w:t>
      </w:r>
    </w:p>
    <w:p>
      <w:pPr>
        <w:pStyle w:val="Heading3"/>
      </w:pPr>
      <w:r>
        <w:t xml:space="preserve">5 · Capstone studio (48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9 and read the milestone aloud.</w:t>
      </w:r>
    </w:p>
    <w:p>
      <w:pPr>
        <w:pStyle w:val="ListParagraph"/>
        <w:numPr>
          <w:ilvl w:val="0"/>
          <w:numId w:val="8"/>
        </w:numPr>
        <w:spacing w:after="40" w:line="258"/>
      </w:pPr>
      <w:r>
        <w:t xml:space="preserve">Students check whether their data are clustered and plan accordingly.</w:t>
      </w:r>
    </w:p>
    <w:p>
      <w:pPr>
        <w:pStyle w:val="ListParagraph"/>
        <w:numPr>
          <w:ilvl w:val="0"/>
          <w:numId w:val="8"/>
        </w:numPr>
        <w:spacing w:after="40" w:line="258"/>
      </w:pPr>
      <w:r>
        <w:t xml:space="preserve">Circulate and ask each student for their clustering unit and a rough intraclass correlation.</w:t>
      </w:r>
    </w:p>
    <w:p>
      <w:pPr>
        <w:pStyle w:val="ListParagraph"/>
        <w:numPr>
          <w:ilvl w:val="0"/>
          <w:numId w:val="8"/>
        </w:numPr>
        <w:spacing w:after="40" w:line="258"/>
      </w:pPr>
      <w:r>
        <w:t xml:space="preserve">Mini-conference prompt: 'If your data are clustered, what is your effective sample size, really?'</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9) for the brief and rubric.</w:t>
            </w:r>
          </w:p>
        </w:tc>
      </w:tr>
    </w:tbl>
    <w:p>
      <w:pPr>
        <w:pStyle w:val="Heading3"/>
      </w:pPr>
      <w:r>
        <w:t xml:space="preserve">Exit ticket and preview</w:t>
      </w:r>
    </w:p>
    <w:p>
      <w:pPr>
        <w:spacing w:after="90" w:before="0" w:line="260"/>
      </w:pPr>
      <w:r>
        <w:t xml:space="preserve">State whether your data are clustered and the clustering unit. Complete the Lesson 10 module before next class.</w:t>
      </w:r>
    </w:p>
    <w:p>
      <w:pPr>
        <w:pStyle w:val="Heading3"/>
      </w:pPr>
      <w:r>
        <w:t xml:space="preserve">Instructor preparation</w:t>
      </w:r>
    </w:p>
    <w:p>
      <w:pPr>
        <w:pStyle w:val="ListParagraph"/>
        <w:numPr>
          <w:ilvl w:val="0"/>
          <w:numId w:val="2"/>
        </w:numPr>
        <w:spacing w:after="40" w:line="258"/>
      </w:pPr>
      <w:r>
        <w:t xml:space="preserve">Clustered-example warm-up; dataset descriptions; an ICC and design-effect example.</w:t>
      </w:r>
    </w:p>
    <w:p>
      <w:pPr>
        <w:pStyle w:val="ListParagraph"/>
        <w:numPr>
          <w:ilvl w:val="0"/>
          <w:numId w:val="2"/>
        </w:numPr>
        <w:spacing w:after="40" w:line="258"/>
      </w:pPr>
      <w:r>
        <w:t xml:space="preserve">A clustered dataset and lme4 on Canvas; confirm R.</w:t>
      </w:r>
    </w:p>
    <w:p>
      <w:pPr>
        <w:pStyle w:val="ListParagraph"/>
        <w:numPr>
          <w:ilvl w:val="0"/>
          <w:numId w:val="2"/>
        </w:numPr>
        <w:spacing w:after="40" w:line="258"/>
      </w:pPr>
      <w:r>
        <w:t xml:space="preserve">Open the term-project document to Week 9.</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410 · Lesson 9 · Introduction to Clustered Data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2026-06-16T15:53:17.143Z</dcterms:created>
  <dcterms:modified xsi:type="dcterms:W3CDTF">2026-06-16T15:53:17.143Z</dcterms:modified>
</cp:coreProperties>
</file>

<file path=docProps/custom.xml><?xml version="1.0" encoding="utf-8"?>
<Properties xmlns="http://schemas.openxmlformats.org/officeDocument/2006/custom-properties" xmlns:vt="http://schemas.openxmlformats.org/officeDocument/2006/docPropsVTypes"/>
</file>