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341: Fundamental Epidemiological Concepts and Approaches</w:t>
      </w:r>
    </w:p>
    <w:p>
      <w:pPr>
        <w:pStyle w:val="Heading2"/>
      </w:pPr>
      <w:r>
        <w:t xml:space="preserve">Lesson 5 · Measures of Disease Frequency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5  ·  Three-hour session</w:t>
      </w:r>
    </w:p>
    <w:p>
      <w:pPr>
        <w:spacing w:after="90" w:before="0" w:line="260"/>
      </w:pPr>
      <w:r>
        <w:t xml:space="preserve">Calculate and interpret the core measures of disease frequency, with standardisation and confidence intervals. This is a calculation session; the worked numbers are in the answer key.</w:t>
      </w:r>
    </w:p>
    <w:p>
      <w:pPr>
        <w:pStyle w:val="Heading3"/>
      </w:pPr>
      <w:r>
        <w:t xml:space="preserve">Learning objectives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Differentiate among counts, proportions, odds, and rates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Describe the difference between incidence and prevalence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Distinguish between incidence risk and incidence rate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Explain cause-specific measures, proportional morbidity/mortality, and case fatality rates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Calculate and interpret burden-of-disease metrics (YLLs, YLDs, and DALYs)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Select appropriate measures of disease frequency for specific circumstances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Compute measures and calculate confidence intervals when provided with data</w:t>
      </w:r>
    </w:p>
    <w:p>
      <w:pPr>
        <w:pStyle w:val="Heading3"/>
      </w:pPr>
      <w:r>
        <w:t xml:space="preserve">Before class (flipped preparation)</w:t>
      </w:r>
    </w:p>
    <w:p>
      <w:pPr>
        <w:spacing w:after="90" w:before="0" w:line="260"/>
      </w:pPr>
      <w:r>
        <w:t xml:space="preserve">Students complete the Lesson 5 module and its narrated walkthrough, attempt the in-module checks and reflection prompts, and bring their notes and term-project materials. No pre-reading beyond the module is required to follow this plan.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Arrival and retrieval warm-up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Low-stakes retrieval on the pre-class module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0:44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Co-construction 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Rebuild the week's key ideas (scripted activities below)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0:44 – 0:56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Question-and-answer clinic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Field the anticipated questions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0:56 – 1:06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1:06 – 1:46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Applied exercise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Hands-on task with an answer key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1:46 – 2:34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Supervised term-project work (see term-project document)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2:34 – 2:39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Exit ticket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Capture a takeaway; preview next module</w:t>
            </w:r>
          </w:p>
        </w:tc>
      </w:tr>
    </w:tbl>
    <w:p>
      <w:pPr>
        <w:pStyle w:val="Heading3"/>
      </w:pPr>
      <w:r>
        <w:t xml:space="preserve">1 · Retrieval warm-up — Risk or rate? (10 min)</w:t>
      </w:r>
    </w:p>
    <w:p>
      <w:pPr>
        <w:spacing w:after="90" w:before="0" w:line="260"/>
      </w:pPr>
      <w:r>
        <w:rPr>
          <w:b/>
          <w:bCs/>
        </w:rPr>
        <w:t xml:space="preserve">Set-up. </w:t>
      </w:r>
      <w:r>
        <w:t xml:space="preserve">Slide with two scenarios: a fixed group followed for a year; a dynamic population observed over varying times.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Students decide whether each calls for risk or rate and name the denominator (three minutes).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Surface with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to surface (facilitator notes):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Risk (cumulative incidence) uses people at risk as the denominator and assumes a defined period and little loss.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Rate (incidence rate) uses person-time as the denominator and handles varying follow-up and a dynamic population.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Prevalence uses the whole population at a point and reflects both incidence and duration.</w:t>
            </w:r>
          </w:p>
        </w:tc>
      </w:tr>
    </w:tbl>
    <w:p>
      <w:pPr>
        <w:pStyle w:val="Heading3"/>
      </w:pPr>
      <w:r>
        <w:t xml:space="preserve">2 · Co-construction review (34 min)</w:t>
      </w:r>
    </w:p>
    <w:p>
      <w:pPr>
        <w:pStyle w:val="Heading4"/>
      </w:pPr>
      <w:r>
        <w:t xml:space="preserve">Activity 1: Frequency-measure relay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Compute together, groups  ·  18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A shared mini-dataset on a slide: 500 disease-free people followed two years; 40 new cases; 920 total person-years; at one point, 30 current cases among 480 people present.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Groups compute incidence risk, incidence rate, and point prevalence from the data (eight minutes).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Groups reconcile why the three numbers differ.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Confirm against the answer key in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From this dataset, compute the two-year incidence risk, the incidence rate per person-year, and the point prevalence.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Incidence risk = 40 / 500 = 0.08, an 8% risk over two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Incidence rate = 40 / 920 = 0.043 per person-year, about 43 per 1000 person-years.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Point prevalence = 30 / 480 = 0.0625, about 6.25%.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Risk is a proportion (no time units); rate has person-time units; prevalence mixes incidence and duration.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keep the three formulas with this worked example.</w:t>
      </w:r>
    </w:p>
    <w:p>
      <w:pPr>
        <w:pStyle w:val="Heading4"/>
      </w:pPr>
      <w:r>
        <w:t xml:space="preserve">Activity 2: Standardisation walk-through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Guided computation, pairs  ·  16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Two populations with different age structures and age-specific rates on a slide; a standard population.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Pairs direct-standardise both populations to the standard and compare (eight minutes).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Pairs explain in one sentence what the adjustment removes.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Confirm with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Direct-standardise both populations to the standard and explain what the adjustment removes.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Direct standardisation applies each population's age-specific rates to a common standard age structure, removing the effect of differing age distributions.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It lets you compare an old and a young population fairly.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Crude rates can mislead precisely because populations differ in age.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note whether their protocol's comparison needs standardisation.</w:t>
      </w:r>
    </w:p>
    <w:p>
      <w:pPr>
        <w:pStyle w:val="Heading3"/>
      </w:pPr>
      <w:r>
        <w:t xml:space="preserve">3 · Question-and-answer clinic (12 min)</w:t>
      </w:r>
    </w:p>
    <w:p>
      <w:pPr>
        <w:spacing w:after="50" w:before="0" w:line="260"/>
      </w:pPr>
      <w:r>
        <w:t xml:space="preserve">Invite the points students flagged in their pre-class prep. The questions below are the ones most likely to come up; model answers follow each so you can field them cold.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What exactly is person-time?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The sum of time each person is observed and at risk. Ten people followed one year and ten followed half a year give 10 + 5 = 15 person-years. It lets you compute a rate when follow-up varies, which simple risk cannot handle.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How are prevalence, incidence, and duration related?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In a steady state, prevalence is roughly incidence times average duration. A condition can be common (high prevalence) because many people get it (high incidence) or because it lasts a long time (long duration). Curing or killing faster both lower prevalence.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How should I read a 95% confidence interval?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It is a range of values compatible with the data; if the study were repeated many times, about 95% of such intervals would contain the true value. It is not 'a 95% probability the truth is inside this one interval'. A wider interval means less precision.</w:t>
      </w:r>
    </w:p>
    <w:p>
      <w:pPr>
        <w:pStyle w:val="Heading3"/>
      </w:pPr>
      <w:r>
        <w:t xml:space="preserve">4 · Applied exercise — Frequency-measures clinic: risk, rate, prevalence, and a standardised comparison (40 min)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A one-page handout (provided below; nothing to look up). It contains a worked example and two datasets: a cohort of office workers followed for carpal tunnel syndrome, a cross-sectional hypertension survey, and age-specific cancer rates for two towns plus a standard population. Every count, denominator, and follow-up time needed is printed on the handout. A calculator is the only other tool required.</w:t>
      </w:r>
    </w:p>
    <w:p>
      <w:pPr>
        <w:spacing w:after="90" w:before="0" w:line="260"/>
      </w:pPr>
      <w:r>
        <w:rPr>
          <w:b/>
          <w:bCs/>
        </w:rPr>
        <w:t xml:space="preserve">Task (for students). </w:t>
      </w:r>
      <w:r>
        <w:t xml:space="preserve">Using only the figures on the handout, compute each measure of disease frequency with its correct denominator and units, and attach a 95% confidence interval where asked. State for every figure what the denominator is (people at the start, person-time, or people surveyed) before you report the number.</w:t>
      </w:r>
    </w:p>
    <w:p>
      <w:pPr>
        <w:spacing w:after="30" w:before="0" w:line="260"/>
      </w:pPr>
      <w:r>
        <w:rPr>
          <w:b/>
          <w:bCs/>
        </w:rPr>
        <w:t xml:space="preserve">Student instructions: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For the cohort dataset, identify the population at risk at baseline and compute the incidence risk (cumulative incidence) over the full follow-up period, giving it as a percentage and naming the time period it covers.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Add up the person-time on the handout, then compute the incidence rate as cases divided by person-years, and report it per 1000 person-years.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Construct an approximate 95% confidence interval for the incidence rate using rate x (1 +/- 1.96 / sqrt(number of cases)), and write one sentence on why a smaller case count widens the interval.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For the survey dataset, compute the point prevalence as a proportion of those surveyed, express it as a percentage, and build a 95% confidence interval using prevalence +/- 1.96 x sqrt(p(1-p)/n).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For the two-town dataset, compute each town's crude rate per 1000, then directly standardise both towns to the provided standard population by applying each age-specific rate to the standard age counts.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Compare crude with age-standardised rates and state in one sentence whether the apparent difference between the towns survives adjustment.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Assemble a clean table with one row per measure, each showing the figure, its units, and its denominator, and flag any measure where you were unsure which denominator applied.</w:t>
      </w:r>
    </w:p>
    <w:p>
      <w:pPr>
        <w:pStyle w:val="Heading4"/>
      </w:pPr>
      <w:r>
        <w:t xml:space="preserve">Worked example — present to students</w:t>
      </w:r>
    </w:p>
    <w:p>
      <w:pPr>
        <w:spacing w:after="90" w:before="0" w:line="260"/>
      </w:pPr>
      <w:r>
        <w:rPr>
          <w:b/>
          <w:bCs/>
        </w:rPr>
        <w:t xml:space="preserve">Given. </w:t>
      </w:r>
      <w:r>
        <w:t xml:space="preserve">500 disease-free office workers are followed for 3 years for carpal tunnel syndrome. 40 develop it. The 460 who never develop it complete the full 3 years (3 person-years each). The 40 cases are each diagnosed, on average, 1.5 years in and stop contributing time at diagnosis.</w:t>
      </w:r>
    </w:p>
    <w:p>
      <w:pPr>
        <w:spacing w:after="20" w:before="0" w:line="260"/>
      </w:pPr>
      <w:r>
        <w:rPr>
          <w:b/>
          <w:bCs/>
        </w:rPr>
        <w:t xml:space="preserve">Solution (walk through on the board):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Denominator for risk is people at risk at the start: 500. Incidence risk = 40 / 500 = 0.08, that is 8% over the 3-year period.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Person-time: the 460 non-cases give 460 x 3 = 1380 person-years; the 40 cases give 40 x 1.5 = 60 person-years; total = 1440 person-years.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Denominator for the rate is person-time, not people: incidence rate = 40 / 1440 = 0.0278 per person-year, which is 27.8 per 1000 person-years.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Approximate 95% CI: 27.8 x (1 +/- 1.96 / sqrt(40)) = 27.8 x (1 +/- 0.310), giving roughly 19.2 to 36.4 per 1000 person-years.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Risk and rate answer different questions: the 8% risk is the probability over a fixed 3 years, while 27.8 per 1000 person-years is the speed at which cases accumulate per unit of time at risk.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Answer:</w:t>
            </w:r>
          </w:p>
          <w:p>
            <w:pPr>
              <w:spacing w:after="0" w:before="0" w:line="260"/>
            </w:pPr>
            <w:r>
              <w:t xml:space="preserve">Incidence risk = 8% over 3 years (denominator 500 people); incidence rate = 27.8 per 1000 person-years (95% CI roughly 19.2 to 36.4; denominator 1440 person-years).</w:t>
            </w:r>
          </w:p>
        </w:tc>
      </w:tr>
    </w:tbl>
    <w:p>
      <w:pPr>
        <w:pStyle w:val="Heading4"/>
      </w:pPr>
      <w:r>
        <w:t xml:space="preserve">Assignment practice — hand out</w:t>
      </w:r>
    </w:p>
    <w:p>
      <w:pPr>
        <w:spacing w:after="20" w:before="0" w:line="260"/>
      </w:pPr>
      <w:r>
        <w:rPr>
          <w:b/>
          <w:bCs/>
          <w:color w:val="065C50"/>
        </w:rPr>
        <w:t xml:space="preserve">Practice 1: point prevalence with a confidence interval.  </w:t>
      </w:r>
      <w:r>
        <w:t xml:space="preserve">A cross-sectional survey measures blood pressure in 1200 adults on a single day. 84 of them meet the definition for hypertension at the time of the survey.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Compute the point prevalence as a percentage, give its 95% confidence interval, and state the denominator and what kind of measure this is (incidence or prevalence).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This is a point prevalence: a proportion of people examined at one moment, not new cases over time, so the denominator is the 1200 surveyed. Prevalence = 84 / 1200 = 0.07 = 7.0%. Standard error = sqrt(p(1-p)/n) = sqrt(0.07 x 0.93 / 1200) = sqrt(0.0000543) = 0.00737. 95% CI = 0.07 +/- 1.96 x 0.00737 = 0.07 +/- 0.0144, i.e. 0.0556 to 0.0844, or about 5.6% to 8.4%. Report: point prevalence 7.0% (95% CI 5.6% to 8.4%), denominator 1200 people surveyed. Common slip: calling this an incidence figure or dividing by person-time; there is no follow-up here, so neither applies.</w:t>
            </w:r>
          </w:p>
        </w:tc>
      </w:tr>
    </w:tbl>
    <w:p>
      <w:pPr>
        <w:spacing w:after="20" w:before="0" w:line="260"/>
      </w:pPr>
      <w:r>
        <w:rPr>
          <w:b/>
          <w:bCs/>
          <w:color w:val="065C50"/>
        </w:rPr>
        <w:t xml:space="preserve">Practice 2: crude versus age-standardised rates.  </w:t>
      </w:r>
      <w:r>
        <w:t xml:space="preserve">Two towns report cancer cases for one year. Town A (younger): in the under-50 group, 8000 people and 16 cases; in the 50-plus group, 2000 people and 40 cases. Town B (older): in the under-50 group, 3000 people and 6 cases; in the 50-plus group, 7000 people and 140 cases. Standard population: 60000 under-50 and 40000 aged 50-plus (total 100000).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Compute each town's crude rate per 1000, then directly standardise both towns to the standard population, and state whether Town B's higher crude rate reflects a genuinely higher cancer rate.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Age-specific rates first. Town A: under-50 = 16/8000 = 2.0 per 1000; 50-plus = 40/2000 = 20.0 per 1000. Town B: under-50 = 6/3000 = 2.0 per 1000; 50-plus = 140/7000 = 20.0 per 1000. The age-specific rates are identical between the towns. Crude rates: Town A = (16+40)/10000 = 56/10000 = 5.6 per 1000; Town B = (6+140)/10000 = 146/10000 = 14.6 per 1000, so Town B looks far worse on the crude figure. Direct standardisation applies each town's age-specific rates to the standard counts. Town A expected cases = (2.0/1000 x 60000) + (20.0/1000 x 40000) = 120 + 800 = 920; standardised rate = 920/100000 = 9.2 per 1000. Town B expected cases = (2.0/1000 x 60000) + (20.0/1000 x 40000) = 120 + 800 = 920; standardised rate = 9.2 per 1000. After adjustment both towns sit at 9.2 per 1000. Town B's higher crude rate is entirely an artefact of its older age structure: once age is held constant the towns are identical, so there is no genuine difference in cancer risk.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good work looks like:</w:t>
            </w:r>
          </w:p>
          <w:p>
            <w:pPr>
              <w:spacing w:after="0" w:before="0" w:line="260"/>
            </w:pPr>
            <w:r>
              <w:t xml:space="preserve">Strong work labels every denominator before reporting a figure and keeps the three denominators straight: people at baseline for incidence risk, person-time for incidence rate, people examined for prevalence. For the cohort the risk is 8% over 3 years and the rate is 27.8 per 1000 person-years; mixing these (dividing cases by 1440 to get a 'risk', or by 500 to get a 'rate') is the most common error. The hypertension item must come out at 7.0% with a CI of about 5.6% to 8.4%, and should be named a prevalence with no person-time involved. The standardisation item should reach 9.2 per 1000 for both towns; the marking point is recognising that identical age-specific rates plus different crude rates means the crude gap is pure age confounding. Other errors to correct: reporting rates without units or per a stated population size, forgetting that the rate CI widens as the case count falls, and standardising to each town's own population instead of the shared standard population.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Debrief. </w:t>
      </w:r>
      <w:r>
        <w:t xml:space="preserve">Land it in one line: the number is meaningless until you have named its denominator, and a crude difference can vanish entirely once you standardise for age.</w:t>
      </w:r>
    </w:p>
    <w:p>
      <w:pPr>
        <w:pStyle w:val="Heading3"/>
      </w:pPr>
      <w:r>
        <w:t xml:space="preserve">5 · Capstone studio (48 min)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Open the term-project document to Part 2, Week 5 and read the milestone aloud.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Students specify which frequency measures their protocol will estimate and why.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Circulate and ask each student which denominator their main measure uses.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Mini-conference prompt: 'Is risk or rate the right measure for your study, given how people enter and leave?'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Source (do not reproduce here):</w:t>
            </w:r>
          </w:p>
          <w:p>
            <w:pPr>
              <w:spacing w:after="0" w:before="0" w:line="260"/>
            </w:pPr>
            <w:r>
              <w:t xml:space="preserve">Refer to the term-project document (Part 2, Week 5) for the brief and rubric.</w:t>
            </w:r>
          </w:p>
        </w:tc>
      </w:tr>
    </w:tbl>
    <w:p>
      <w:pPr>
        <w:pStyle w:val="Heading3"/>
      </w:pPr>
      <w:r>
        <w:t xml:space="preserve">Exit ticket and preview</w:t>
      </w:r>
    </w:p>
    <w:p>
      <w:pPr>
        <w:spacing w:after="90" w:before="0" w:line="260"/>
      </w:pPr>
      <w:r>
        <w:t xml:space="preserve">Name the frequency measure your study will report and its denominator. Complete the Lesson 6 module before next class.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Risk-or-rate slide.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The mini-dataset and a standardisation example on slides.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Frequency-measures worksheet and answer key on Canvas.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term-project document to Week 5.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341 · Lesson 5 · Measures of Disease Frequency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2026-06-16T15:53:16.571Z</dcterms:created>
  <dcterms:modified xsi:type="dcterms:W3CDTF">2026-06-16T15:53:16.571Z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