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230: Evaluating Epidemiological Research</w:t>
      </w:r>
    </w:p>
    <w:p>
      <w:pPr>
        <w:pStyle w:val="Heading2"/>
      </w:pPr>
      <w:r>
        <w:t xml:space="preserve">Midterm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7  ·  Three-hour session</w:t>
      </w:r>
    </w:p>
    <w:p>
      <w:pPr>
        <w:spacing w:after="90" w:before="0" w:line="260"/>
      </w:pPr>
      <w:r>
        <w:t xml:space="preserve">Administer the midterm on Lessons 1 to 6, then run a supervised capstone studio so the exam week costs no project time.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Settle and instructions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Distribute the paper; state permitted materials and timing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1:30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Midterm examination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Lessons 1 to 6, in the format described in the syllabus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1:30 – 1:40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1:40 – 2:50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Collect the due milestone; mid-term project check-in and catch-up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2:50 – 3:00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Debrief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Note return timing; preview the Lesson 7 module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in-class examination covering Lessons 1 to 6 (foundations of epidemiology; systematic reviews and meta-analysis; observational studies; case-control studies; cohort studies; and ecological studies). Items are appraisal-style, asking students to classify designs and reason about their fit.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Finalize and proofread the midterm; prepare the marking key.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State permitted materials (calculator, one-page aid, or closed-book) on the paper.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Bring the milestone checklist to collect and log the due milestone.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230 · Midterm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2026-06-16T15:53:16.384Z</dcterms:created>
  <dcterms:modified xsi:type="dcterms:W3CDTF">2026-06-16T15:53:16.384Z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